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B6D6F" w14:textId="2DFAD290" w:rsidR="009065DE" w:rsidRPr="009C258A" w:rsidRDefault="009065DE" w:rsidP="005A1A23">
      <w:pPr>
        <w:suppressLineNumbers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58A">
        <w:rPr>
          <w:rFonts w:ascii="Times New Roman" w:hAnsi="Times New Roman"/>
          <w:b/>
          <w:bCs/>
          <w:sz w:val="24"/>
          <w:szCs w:val="24"/>
        </w:rPr>
        <w:t>Online Data Supplement</w:t>
      </w:r>
    </w:p>
    <w:p w14:paraId="4FB65610" w14:textId="5CB33169" w:rsidR="009D5B32" w:rsidRPr="009C258A" w:rsidRDefault="009D5B32" w:rsidP="005A1A23">
      <w:pPr>
        <w:suppressLineNumbers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58A">
        <w:rPr>
          <w:rFonts w:ascii="Times New Roman" w:hAnsi="Times New Roman"/>
          <w:b/>
          <w:bCs/>
          <w:sz w:val="24"/>
          <w:szCs w:val="24"/>
        </w:rPr>
        <w:t>Expiratory flow limitation in a cohort of highly symptomatic COPD patients</w:t>
      </w:r>
    </w:p>
    <w:p w14:paraId="57199F91" w14:textId="09467C13" w:rsidR="009065DE" w:rsidRPr="009C258A" w:rsidRDefault="009065DE" w:rsidP="005A1A23">
      <w:pPr>
        <w:suppressLineNumbers/>
        <w:spacing w:line="48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258A">
        <w:rPr>
          <w:rFonts w:ascii="Times New Roman" w:hAnsi="Times New Roman"/>
          <w:sz w:val="24"/>
          <w:szCs w:val="24"/>
        </w:rPr>
        <w:t xml:space="preserve">Augusta Beech </w:t>
      </w:r>
      <w:r w:rsidR="00EB0390" w:rsidRPr="009C258A">
        <w:rPr>
          <w:rFonts w:ascii="Times New Roman" w:hAnsi="Times New Roman"/>
          <w:sz w:val="24"/>
          <w:szCs w:val="24"/>
          <w:vertAlign w:val="superscript"/>
        </w:rPr>
        <w:t>1, 2</w:t>
      </w:r>
      <w:r w:rsidRPr="009C258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C258A">
        <w:rPr>
          <w:rFonts w:ascii="Times New Roman" w:hAnsi="Times New Roman"/>
          <w:sz w:val="24"/>
          <w:szCs w:val="24"/>
        </w:rPr>
        <w:t>, Natalie Jackson</w:t>
      </w:r>
      <w:r w:rsidR="00EB0390" w:rsidRPr="009C258A">
        <w:rPr>
          <w:rFonts w:ascii="Times New Roman" w:hAnsi="Times New Roman"/>
          <w:sz w:val="24"/>
          <w:szCs w:val="24"/>
          <w:vertAlign w:val="superscript"/>
        </w:rPr>
        <w:t>2</w:t>
      </w:r>
      <w:r w:rsidRPr="009C258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C258A">
        <w:rPr>
          <w:rFonts w:ascii="Times New Roman" w:hAnsi="Times New Roman"/>
          <w:sz w:val="24"/>
          <w:szCs w:val="24"/>
        </w:rPr>
        <w:t>, James Dean</w:t>
      </w:r>
      <w:r w:rsidR="00EB0390" w:rsidRPr="009C258A">
        <w:rPr>
          <w:rFonts w:ascii="Times New Roman" w:hAnsi="Times New Roman"/>
          <w:sz w:val="24"/>
          <w:szCs w:val="24"/>
          <w:vertAlign w:val="superscript"/>
        </w:rPr>
        <w:t>2</w:t>
      </w:r>
      <w:r w:rsidRPr="009C258A">
        <w:rPr>
          <w:rFonts w:ascii="Times New Roman" w:hAnsi="Times New Roman"/>
          <w:sz w:val="24"/>
          <w:szCs w:val="24"/>
        </w:rPr>
        <w:t xml:space="preserve"> , Dave Singh </w:t>
      </w:r>
      <w:r w:rsidR="00EB0390" w:rsidRPr="009C258A">
        <w:rPr>
          <w:rFonts w:ascii="Times New Roman" w:hAnsi="Times New Roman"/>
          <w:sz w:val="24"/>
          <w:szCs w:val="24"/>
          <w:vertAlign w:val="superscript"/>
        </w:rPr>
        <w:t>1, 2</w:t>
      </w:r>
    </w:p>
    <w:p w14:paraId="0D0B7258" w14:textId="77777777" w:rsidR="009065DE" w:rsidRPr="009C258A" w:rsidRDefault="009065DE" w:rsidP="005A1A23">
      <w:pPr>
        <w:suppressLineNumbers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B2E4654" w14:textId="47BDBCB9" w:rsidR="009065DE" w:rsidRPr="009C258A" w:rsidRDefault="00EB0390" w:rsidP="005A1A23">
      <w:pPr>
        <w:suppressLineNumbers/>
        <w:spacing w:line="480" w:lineRule="auto"/>
        <w:rPr>
          <w:rFonts w:ascii="Times New Roman" w:hAnsi="Times New Roman"/>
          <w:sz w:val="24"/>
          <w:szCs w:val="24"/>
        </w:rPr>
      </w:pPr>
      <w:r w:rsidRPr="009C258A">
        <w:rPr>
          <w:rFonts w:ascii="Times New Roman" w:hAnsi="Times New Roman"/>
          <w:sz w:val="24"/>
          <w:szCs w:val="24"/>
          <w:vertAlign w:val="superscript"/>
        </w:rPr>
        <w:t>1</w:t>
      </w:r>
      <w:r w:rsidR="009065DE" w:rsidRPr="009C258A">
        <w:rPr>
          <w:rFonts w:ascii="Times New Roman" w:hAnsi="Times New Roman"/>
          <w:sz w:val="24"/>
          <w:szCs w:val="24"/>
        </w:rPr>
        <w:t xml:space="preserve">Division of Infection, Immunity and Respiratory Medicine, School of Biological Sciences, Faculty of Biology, Medicine and Health, Manchester Academic Health Science Centre, The University of Manchester, Manchester, UK </w:t>
      </w:r>
    </w:p>
    <w:p w14:paraId="094CCC60" w14:textId="50A2E7BC" w:rsidR="009065DE" w:rsidRPr="009C258A" w:rsidRDefault="00EB0390" w:rsidP="005A1A23">
      <w:pPr>
        <w:suppressLineNumbers/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  <w:r w:rsidRPr="009C258A">
        <w:rPr>
          <w:rFonts w:ascii="Times New Roman" w:hAnsi="Times New Roman"/>
          <w:sz w:val="24"/>
          <w:szCs w:val="24"/>
          <w:vertAlign w:val="superscript"/>
        </w:rPr>
        <w:t>2</w:t>
      </w:r>
      <w:r w:rsidR="009065DE" w:rsidRPr="009C258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065DE" w:rsidRPr="009C258A">
        <w:rPr>
          <w:rFonts w:ascii="Times New Roman" w:hAnsi="Times New Roman"/>
          <w:sz w:val="24"/>
          <w:szCs w:val="24"/>
        </w:rPr>
        <w:t>Medicines Evaluation Unit, Manchester University N</w:t>
      </w:r>
      <w:bookmarkStart w:id="0" w:name="_GoBack"/>
      <w:bookmarkEnd w:id="0"/>
      <w:r w:rsidR="009065DE" w:rsidRPr="009C258A">
        <w:rPr>
          <w:rFonts w:ascii="Times New Roman" w:hAnsi="Times New Roman"/>
          <w:sz w:val="24"/>
          <w:szCs w:val="24"/>
        </w:rPr>
        <w:t>HS Foundation Trust, Manchester, UK</w:t>
      </w:r>
    </w:p>
    <w:p w14:paraId="624939C4" w14:textId="77777777" w:rsidR="009065DE" w:rsidRPr="009C258A" w:rsidRDefault="009065DE" w:rsidP="005A1A23">
      <w:pPr>
        <w:suppressLineNumbers/>
        <w:spacing w:line="480" w:lineRule="auto"/>
        <w:rPr>
          <w:rFonts w:ascii="Times New Roman" w:hAnsi="Times New Roman"/>
          <w:i/>
          <w:sz w:val="24"/>
          <w:szCs w:val="24"/>
        </w:rPr>
      </w:pPr>
    </w:p>
    <w:p w14:paraId="5FB7E1D5" w14:textId="0EBF62F8" w:rsidR="009065DE" w:rsidRPr="009C258A" w:rsidRDefault="009065DE" w:rsidP="005A1A23">
      <w:pPr>
        <w:suppressLineNumbers/>
        <w:spacing w:line="480" w:lineRule="auto"/>
        <w:rPr>
          <w:rFonts w:ascii="Times New Roman" w:hAnsi="Times New Roman"/>
          <w:iCs/>
          <w:sz w:val="24"/>
          <w:szCs w:val="24"/>
        </w:rPr>
      </w:pPr>
      <w:r w:rsidRPr="009C258A">
        <w:rPr>
          <w:rFonts w:ascii="Times New Roman" w:hAnsi="Times New Roman"/>
          <w:iCs/>
          <w:sz w:val="24"/>
          <w:szCs w:val="24"/>
        </w:rPr>
        <w:t>Corresponding author:</w:t>
      </w:r>
    </w:p>
    <w:p w14:paraId="5F4487AD" w14:textId="7C82D263" w:rsidR="009065DE" w:rsidRPr="009C258A" w:rsidRDefault="009065DE" w:rsidP="005A1A23">
      <w:pPr>
        <w:suppressLineNumbers/>
        <w:spacing w:line="480" w:lineRule="auto"/>
        <w:rPr>
          <w:rFonts w:ascii="Times New Roman" w:hAnsi="Times New Roman"/>
          <w:iCs/>
          <w:sz w:val="24"/>
          <w:szCs w:val="24"/>
        </w:rPr>
      </w:pPr>
      <w:r w:rsidRPr="009C258A">
        <w:rPr>
          <w:rFonts w:ascii="Times New Roman" w:hAnsi="Times New Roman"/>
          <w:iCs/>
          <w:sz w:val="24"/>
          <w:szCs w:val="24"/>
        </w:rPr>
        <w:t>Augusta Beech</w:t>
      </w:r>
    </w:p>
    <w:p w14:paraId="2ED18A37" w14:textId="272208C9" w:rsidR="009065DE" w:rsidRPr="009C258A" w:rsidRDefault="009065DE" w:rsidP="005A1A23">
      <w:pPr>
        <w:suppressLineNumbers/>
        <w:spacing w:line="480" w:lineRule="auto"/>
        <w:rPr>
          <w:rFonts w:ascii="Times New Roman" w:hAnsi="Times New Roman"/>
          <w:sz w:val="24"/>
          <w:szCs w:val="24"/>
        </w:rPr>
      </w:pPr>
      <w:r w:rsidRPr="009C258A">
        <w:rPr>
          <w:rFonts w:ascii="Times New Roman" w:hAnsi="Times New Roman"/>
          <w:sz w:val="24"/>
          <w:szCs w:val="24"/>
        </w:rPr>
        <w:t>Department of Medicine and Health</w:t>
      </w:r>
    </w:p>
    <w:p w14:paraId="37B02211" w14:textId="77777777" w:rsidR="009065DE" w:rsidRPr="009C258A" w:rsidRDefault="009065DE" w:rsidP="005A1A23">
      <w:pPr>
        <w:suppressLineNumbers/>
        <w:spacing w:line="480" w:lineRule="auto"/>
        <w:rPr>
          <w:rFonts w:ascii="Times New Roman" w:hAnsi="Times New Roman"/>
          <w:sz w:val="24"/>
          <w:szCs w:val="24"/>
        </w:rPr>
      </w:pPr>
      <w:r w:rsidRPr="009C258A">
        <w:rPr>
          <w:rFonts w:ascii="Times New Roman" w:hAnsi="Times New Roman"/>
          <w:sz w:val="24"/>
          <w:szCs w:val="24"/>
        </w:rPr>
        <w:t>University of Manchester</w:t>
      </w:r>
    </w:p>
    <w:p w14:paraId="7B17C7F4" w14:textId="77777777" w:rsidR="009065DE" w:rsidRPr="009C258A" w:rsidRDefault="009065DE" w:rsidP="005A1A23">
      <w:pPr>
        <w:suppressLineNumbers/>
        <w:spacing w:line="480" w:lineRule="auto"/>
        <w:rPr>
          <w:rFonts w:ascii="Times New Roman" w:hAnsi="Times New Roman"/>
          <w:sz w:val="24"/>
          <w:szCs w:val="24"/>
        </w:rPr>
      </w:pPr>
      <w:r w:rsidRPr="009C258A">
        <w:rPr>
          <w:rFonts w:ascii="Times New Roman" w:hAnsi="Times New Roman"/>
          <w:sz w:val="24"/>
          <w:szCs w:val="24"/>
        </w:rPr>
        <w:t>Education and Research Centre, M23 9LT, UK</w:t>
      </w:r>
    </w:p>
    <w:p w14:paraId="5A5EDD6A" w14:textId="77777777" w:rsidR="009065DE" w:rsidRPr="009C258A" w:rsidRDefault="009065DE" w:rsidP="005A1A23">
      <w:pPr>
        <w:suppressLineNumbers/>
        <w:spacing w:line="480" w:lineRule="auto"/>
        <w:rPr>
          <w:rFonts w:ascii="Times New Roman" w:hAnsi="Times New Roman"/>
          <w:sz w:val="24"/>
          <w:szCs w:val="24"/>
        </w:rPr>
      </w:pPr>
      <w:r w:rsidRPr="009C258A">
        <w:rPr>
          <w:rFonts w:ascii="Times New Roman" w:hAnsi="Times New Roman"/>
          <w:sz w:val="24"/>
          <w:szCs w:val="24"/>
        </w:rPr>
        <w:t xml:space="preserve">Tel: +44 (0)161 946 4050 Fax +44 (0)1619461459 </w:t>
      </w:r>
    </w:p>
    <w:p w14:paraId="04611C6E" w14:textId="3FEB686F" w:rsidR="009065DE" w:rsidRPr="009C258A" w:rsidRDefault="009065DE" w:rsidP="005A1A23">
      <w:pPr>
        <w:suppressLineNumbers/>
        <w:spacing w:line="480" w:lineRule="auto"/>
        <w:rPr>
          <w:rStyle w:val="Hyperlink"/>
          <w:rFonts w:ascii="Times New Roman" w:hAnsi="Times New Roman"/>
          <w:i/>
          <w:color w:val="auto"/>
          <w:sz w:val="24"/>
          <w:szCs w:val="24"/>
        </w:rPr>
      </w:pPr>
      <w:r w:rsidRPr="009C258A">
        <w:rPr>
          <w:rFonts w:ascii="Times New Roman" w:hAnsi="Times New Roman"/>
          <w:sz w:val="24"/>
          <w:szCs w:val="24"/>
        </w:rPr>
        <w:t xml:space="preserve">Email address: </w:t>
      </w:r>
      <w:hyperlink r:id="rId6" w:history="1">
        <w:r w:rsidR="007744BF" w:rsidRPr="009C258A">
          <w:rPr>
            <w:rStyle w:val="Hyperlink"/>
            <w:rFonts w:ascii="Times New Roman" w:hAnsi="Times New Roman"/>
            <w:color w:val="auto"/>
            <w:sz w:val="24"/>
            <w:szCs w:val="24"/>
          </w:rPr>
          <w:t>augusta.beech@manchester.ac.uk</w:t>
        </w:r>
      </w:hyperlink>
    </w:p>
    <w:p w14:paraId="1C8C512D" w14:textId="77777777" w:rsidR="009065DE" w:rsidRPr="009C258A" w:rsidRDefault="009065DE" w:rsidP="005A1A23">
      <w:pPr>
        <w:suppressLineNumbers/>
        <w:spacing w:line="480" w:lineRule="auto"/>
        <w:rPr>
          <w:rFonts w:ascii="Times New Roman" w:eastAsia="Times New Roman" w:hAnsi="Times New Roman"/>
          <w:sz w:val="24"/>
          <w:szCs w:val="24"/>
        </w:rPr>
      </w:pPr>
    </w:p>
    <w:p w14:paraId="4E12DB14" w14:textId="74C29116" w:rsidR="009065DE" w:rsidRPr="009C258A" w:rsidRDefault="009065DE" w:rsidP="005A1A23">
      <w:pPr>
        <w:suppressLineNumbers/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9C258A">
        <w:rPr>
          <w:rFonts w:ascii="Times New Roman" w:eastAsia="Times New Roman" w:hAnsi="Times New Roman"/>
          <w:sz w:val="24"/>
          <w:szCs w:val="24"/>
        </w:rPr>
        <w:t xml:space="preserve">Number of supplementary tables: </w:t>
      </w:r>
      <w:r w:rsidR="00417B5B" w:rsidRPr="009C258A">
        <w:rPr>
          <w:rFonts w:ascii="Times New Roman" w:eastAsia="Times New Roman" w:hAnsi="Times New Roman"/>
          <w:sz w:val="24"/>
          <w:szCs w:val="24"/>
        </w:rPr>
        <w:t>3</w:t>
      </w:r>
    </w:p>
    <w:p w14:paraId="446B5CCA" w14:textId="1A5DFBD0" w:rsidR="009065DE" w:rsidRPr="009C258A" w:rsidRDefault="009065DE" w:rsidP="005A1A23">
      <w:pPr>
        <w:suppressLineNumbers/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9C258A">
        <w:rPr>
          <w:rFonts w:ascii="Times New Roman" w:eastAsia="Times New Roman" w:hAnsi="Times New Roman"/>
          <w:sz w:val="24"/>
          <w:szCs w:val="24"/>
        </w:rPr>
        <w:t>Number of supplementary figures: 0</w:t>
      </w:r>
    </w:p>
    <w:p w14:paraId="65D39902" w14:textId="03349692" w:rsidR="009065DE" w:rsidRPr="009C258A" w:rsidRDefault="009065DE" w:rsidP="005A1A23">
      <w:pPr>
        <w:suppressLineNumbers/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9C258A">
        <w:rPr>
          <w:rFonts w:ascii="Times New Roman" w:eastAsia="Times New Roman" w:hAnsi="Times New Roman"/>
          <w:sz w:val="24"/>
          <w:szCs w:val="24"/>
        </w:rPr>
        <w:t xml:space="preserve">Word count: </w:t>
      </w:r>
      <w:r w:rsidR="00417B5B" w:rsidRPr="009C258A">
        <w:rPr>
          <w:rFonts w:ascii="Times New Roman" w:eastAsia="Times New Roman" w:hAnsi="Times New Roman"/>
          <w:sz w:val="24"/>
          <w:szCs w:val="24"/>
        </w:rPr>
        <w:t>227</w:t>
      </w:r>
    </w:p>
    <w:p w14:paraId="2D98D182" w14:textId="11D53CE0" w:rsidR="00F66183" w:rsidRPr="009C258A" w:rsidRDefault="00F66183" w:rsidP="00F66183">
      <w:pPr>
        <w:pStyle w:val="Heading1"/>
        <w:spacing w:after="240"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258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Methods</w:t>
      </w:r>
    </w:p>
    <w:p w14:paraId="3C8D1F8A" w14:textId="0D4F48CB" w:rsidR="00F66183" w:rsidRPr="009C258A" w:rsidRDefault="00F66183" w:rsidP="00F66183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C258A">
        <w:rPr>
          <w:rFonts w:ascii="Times New Roman" w:hAnsi="Times New Roman"/>
          <w:b/>
          <w:sz w:val="24"/>
          <w:szCs w:val="24"/>
        </w:rPr>
        <w:t>Impulse Oscillometry</w:t>
      </w:r>
      <w:r w:rsidR="001A60EB" w:rsidRPr="009C258A">
        <w:rPr>
          <w:rFonts w:ascii="Times New Roman" w:hAnsi="Times New Roman"/>
          <w:b/>
          <w:sz w:val="24"/>
          <w:szCs w:val="24"/>
        </w:rPr>
        <w:t xml:space="preserve"> (IOS)</w:t>
      </w:r>
    </w:p>
    <w:p w14:paraId="42199F19" w14:textId="7E504AEA" w:rsidR="00F66183" w:rsidRPr="009C258A" w:rsidRDefault="001A60EB" w:rsidP="00F66183">
      <w:pPr>
        <w:pStyle w:val="Heading1"/>
        <w:spacing w:after="240" w:line="48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C258A">
        <w:rPr>
          <w:rFonts w:ascii="Times New Roman" w:hAnsi="Times New Roman" w:cs="Times New Roman"/>
          <w:bCs/>
          <w:color w:val="auto"/>
          <w:sz w:val="24"/>
          <w:szCs w:val="24"/>
        </w:rPr>
        <w:t>P</w:t>
      </w:r>
      <w:r w:rsidR="00F66183" w:rsidRPr="009C258A">
        <w:rPr>
          <w:rFonts w:ascii="Times New Roman" w:hAnsi="Times New Roman" w:cs="Times New Roman"/>
          <w:bCs/>
          <w:color w:val="auto"/>
          <w:sz w:val="24"/>
          <w:szCs w:val="24"/>
        </w:rPr>
        <w:t>atients were required to support their cheeks and use a free-flow mouthpiece to depress the tongue while impulses were applied during tidal breathing for 30 seconds in a seated position - this process was repeated to achieve three technically acceptable and reproducible attempts of which the means were reported. IOS was performed prior to all other lung function measurements.</w:t>
      </w:r>
    </w:p>
    <w:p w14:paraId="158D3589" w14:textId="1EF1ECE4" w:rsidR="00B13473" w:rsidRPr="009C258A" w:rsidRDefault="00B13473" w:rsidP="005A1A23">
      <w:pPr>
        <w:pStyle w:val="Heading1"/>
        <w:spacing w:after="240"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258A">
        <w:rPr>
          <w:rFonts w:ascii="Times New Roman" w:hAnsi="Times New Roman" w:cs="Times New Roman"/>
          <w:b/>
          <w:bCs/>
          <w:color w:val="auto"/>
          <w:sz w:val="24"/>
          <w:szCs w:val="24"/>
        </w:rPr>
        <w:t>Results</w:t>
      </w:r>
    </w:p>
    <w:p w14:paraId="654B9233" w14:textId="3035121B" w:rsidR="00B13473" w:rsidRPr="009C258A" w:rsidRDefault="00B13473" w:rsidP="005A1A23">
      <w:pPr>
        <w:pStyle w:val="Heading2"/>
        <w:spacing w:after="240"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258A">
        <w:rPr>
          <w:rFonts w:ascii="Times New Roman" w:hAnsi="Times New Roman" w:cs="Times New Roman"/>
          <w:b/>
          <w:bCs/>
          <w:color w:val="auto"/>
          <w:sz w:val="24"/>
          <w:szCs w:val="24"/>
        </w:rPr>
        <w:t>EFL and other IOS measurements</w:t>
      </w:r>
      <w:r w:rsidR="002C01FE" w:rsidRPr="009C258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at 6 months</w:t>
      </w:r>
    </w:p>
    <w:p w14:paraId="1F3488AB" w14:textId="7CA440DC" w:rsidR="00B13473" w:rsidRPr="009C258A" w:rsidRDefault="00B13473" w:rsidP="005A1A23">
      <w:pPr>
        <w:spacing w:after="240" w:line="480" w:lineRule="auto"/>
        <w:rPr>
          <w:rFonts w:ascii="Times New Roman" w:hAnsi="Times New Roman"/>
          <w:sz w:val="24"/>
          <w:szCs w:val="24"/>
        </w:rPr>
      </w:pPr>
      <w:r w:rsidRPr="009C258A">
        <w:rPr>
          <w:rFonts w:ascii="Times New Roman" w:hAnsi="Times New Roman"/>
          <w:sz w:val="24"/>
          <w:szCs w:val="24"/>
        </w:rPr>
        <w:t>At 6 months R5</w:t>
      </w:r>
      <w:r w:rsidR="00172CE0" w:rsidRPr="009C258A">
        <w:rPr>
          <w:rFonts w:ascii="Times New Roman" w:hAnsi="Times New Roman"/>
          <w:sz w:val="24"/>
          <w:szCs w:val="24"/>
        </w:rPr>
        <w:t xml:space="preserve"> and AX</w:t>
      </w:r>
      <w:r w:rsidRPr="009C258A">
        <w:rPr>
          <w:rFonts w:ascii="Times New Roman" w:hAnsi="Times New Roman"/>
          <w:sz w:val="24"/>
          <w:szCs w:val="24"/>
        </w:rPr>
        <w:t xml:space="preserve"> </w:t>
      </w:r>
      <w:r w:rsidR="00172CE0" w:rsidRPr="009C258A">
        <w:rPr>
          <w:rFonts w:ascii="Times New Roman" w:hAnsi="Times New Roman"/>
          <w:sz w:val="24"/>
          <w:szCs w:val="24"/>
        </w:rPr>
        <w:t>were</w:t>
      </w:r>
      <w:r w:rsidRPr="009C258A">
        <w:rPr>
          <w:rFonts w:ascii="Times New Roman" w:hAnsi="Times New Roman"/>
          <w:sz w:val="24"/>
          <w:szCs w:val="24"/>
        </w:rPr>
        <w:t xml:space="preserve"> elevated in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>High</w:t>
      </w:r>
      <w:r w:rsidRPr="009C258A">
        <w:rPr>
          <w:rFonts w:ascii="Times New Roman" w:hAnsi="Times New Roman"/>
          <w:sz w:val="24"/>
          <w:szCs w:val="24"/>
        </w:rPr>
        <w:t xml:space="preserve"> patients compared to both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>None</w:t>
      </w:r>
      <w:r w:rsidRPr="009C258A">
        <w:rPr>
          <w:rFonts w:ascii="Times New Roman" w:hAnsi="Times New Roman"/>
          <w:sz w:val="24"/>
          <w:szCs w:val="24"/>
        </w:rPr>
        <w:t xml:space="preserve"> and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>Intermediate</w:t>
      </w:r>
      <w:r w:rsidRPr="009C258A">
        <w:rPr>
          <w:rFonts w:ascii="Times New Roman" w:hAnsi="Times New Roman"/>
          <w:sz w:val="24"/>
          <w:szCs w:val="24"/>
        </w:rPr>
        <w:t xml:space="preserve"> (0.72 vs 0.</w:t>
      </w:r>
      <w:r w:rsidR="008D79E5" w:rsidRPr="009C258A">
        <w:rPr>
          <w:rFonts w:ascii="Times New Roman" w:hAnsi="Times New Roman"/>
          <w:sz w:val="24"/>
          <w:szCs w:val="24"/>
        </w:rPr>
        <w:t>44</w:t>
      </w:r>
      <w:r w:rsidRPr="009C258A">
        <w:rPr>
          <w:rFonts w:ascii="Times New Roman" w:hAnsi="Times New Roman"/>
          <w:sz w:val="24"/>
          <w:szCs w:val="24"/>
        </w:rPr>
        <w:t xml:space="preserve"> and 0.</w:t>
      </w:r>
      <w:r w:rsidR="008D79E5" w:rsidRPr="009C258A">
        <w:rPr>
          <w:rFonts w:ascii="Times New Roman" w:hAnsi="Times New Roman"/>
          <w:sz w:val="24"/>
          <w:szCs w:val="24"/>
        </w:rPr>
        <w:t>56</w:t>
      </w:r>
      <w:r w:rsidR="002B172C" w:rsidRPr="009C258A">
        <w:rPr>
          <w:rFonts w:ascii="Times New Roman" w:hAnsi="Times New Roman"/>
          <w:sz w:val="24"/>
          <w:szCs w:val="24"/>
        </w:rPr>
        <w:t xml:space="preserve"> kPa/L/s</w:t>
      </w:r>
      <w:r w:rsidRPr="009C258A">
        <w:rPr>
          <w:rFonts w:ascii="Times New Roman" w:hAnsi="Times New Roman"/>
          <w:sz w:val="24"/>
          <w:szCs w:val="24"/>
        </w:rPr>
        <w:t>, p=</w:t>
      </w:r>
      <w:r w:rsidR="00CB5760" w:rsidRPr="009C258A">
        <w:rPr>
          <w:rFonts w:ascii="Times New Roman" w:hAnsi="Times New Roman"/>
          <w:sz w:val="24"/>
          <w:szCs w:val="24"/>
        </w:rPr>
        <w:t xml:space="preserve">0.02 and </w:t>
      </w:r>
      <w:r w:rsidRPr="009C258A">
        <w:rPr>
          <w:rFonts w:ascii="Times New Roman" w:hAnsi="Times New Roman"/>
          <w:sz w:val="24"/>
          <w:szCs w:val="24"/>
        </w:rPr>
        <w:t>&lt;0.0001 and 0.02</w:t>
      </w:r>
      <w:r w:rsidR="00172CE0" w:rsidRPr="009C258A">
        <w:rPr>
          <w:rFonts w:ascii="Times New Roman" w:hAnsi="Times New Roman"/>
          <w:sz w:val="24"/>
          <w:szCs w:val="24"/>
        </w:rPr>
        <w:t>. 4.48 vs 1.03 and 2.12 kPa/L/s, p&lt;0.001 and 0.04</w:t>
      </w:r>
      <w:r w:rsidRPr="009C258A">
        <w:rPr>
          <w:rFonts w:ascii="Times New Roman" w:hAnsi="Times New Roman"/>
          <w:sz w:val="24"/>
          <w:szCs w:val="24"/>
        </w:rPr>
        <w:t xml:space="preserve"> respectively, </w:t>
      </w:r>
      <w:r w:rsidR="00736B92" w:rsidRPr="009C258A">
        <w:rPr>
          <w:rFonts w:ascii="Times New Roman" w:hAnsi="Times New Roman"/>
          <w:sz w:val="24"/>
          <w:szCs w:val="24"/>
        </w:rPr>
        <w:t xml:space="preserve">supplementary table </w:t>
      </w:r>
      <w:r w:rsidR="00806245" w:rsidRPr="009C258A">
        <w:rPr>
          <w:rFonts w:ascii="Times New Roman" w:hAnsi="Times New Roman"/>
          <w:sz w:val="24"/>
          <w:szCs w:val="24"/>
        </w:rPr>
        <w:t>3</w:t>
      </w:r>
      <w:r w:rsidRPr="009C258A">
        <w:rPr>
          <w:rFonts w:ascii="Times New Roman" w:hAnsi="Times New Roman"/>
          <w:sz w:val="24"/>
          <w:szCs w:val="24"/>
        </w:rPr>
        <w:t>). R5-R20 was elevated in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>High</w:t>
      </w:r>
      <w:r w:rsidRPr="009C258A">
        <w:rPr>
          <w:rFonts w:ascii="Times New Roman" w:hAnsi="Times New Roman"/>
          <w:sz w:val="24"/>
          <w:szCs w:val="24"/>
        </w:rPr>
        <w:t xml:space="preserve"> patients compared to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>None</w:t>
      </w:r>
      <w:r w:rsidRPr="009C258A">
        <w:rPr>
          <w:rFonts w:ascii="Times New Roman" w:hAnsi="Times New Roman"/>
          <w:sz w:val="24"/>
          <w:szCs w:val="24"/>
        </w:rPr>
        <w:t xml:space="preserve"> and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>Intermediate</w:t>
      </w:r>
      <w:r w:rsidRPr="009C258A">
        <w:rPr>
          <w:rFonts w:ascii="Times New Roman" w:hAnsi="Times New Roman"/>
          <w:sz w:val="24"/>
          <w:szCs w:val="24"/>
        </w:rPr>
        <w:t xml:space="preserve"> (0.35 vs 0.09 and 0.19</w:t>
      </w:r>
      <w:r w:rsidR="002B172C" w:rsidRPr="009C258A">
        <w:rPr>
          <w:rFonts w:ascii="Times New Roman" w:hAnsi="Times New Roman"/>
          <w:sz w:val="24"/>
          <w:szCs w:val="24"/>
        </w:rPr>
        <w:t xml:space="preserve"> kPa/L/s</w:t>
      </w:r>
      <w:r w:rsidRPr="009C258A">
        <w:rPr>
          <w:rFonts w:ascii="Times New Roman" w:hAnsi="Times New Roman"/>
          <w:sz w:val="24"/>
          <w:szCs w:val="24"/>
        </w:rPr>
        <w:t xml:space="preserve">, p&lt;0.0001 for both, </w:t>
      </w:r>
      <w:r w:rsidR="00736B92" w:rsidRPr="009C258A">
        <w:rPr>
          <w:rFonts w:ascii="Times New Roman" w:hAnsi="Times New Roman"/>
          <w:sz w:val="24"/>
          <w:szCs w:val="24"/>
        </w:rPr>
        <w:t xml:space="preserve">supplementary table </w:t>
      </w:r>
      <w:r w:rsidR="00806245" w:rsidRPr="009C258A">
        <w:rPr>
          <w:rFonts w:ascii="Times New Roman" w:hAnsi="Times New Roman"/>
          <w:sz w:val="24"/>
          <w:szCs w:val="24"/>
        </w:rPr>
        <w:t>3</w:t>
      </w:r>
      <w:r w:rsidRPr="009C258A">
        <w:rPr>
          <w:rFonts w:ascii="Times New Roman" w:hAnsi="Times New Roman"/>
          <w:sz w:val="24"/>
          <w:szCs w:val="24"/>
        </w:rPr>
        <w:t>). R5-R20 was also higher in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 xml:space="preserve">Intermediate </w:t>
      </w:r>
      <w:r w:rsidRPr="009C258A">
        <w:rPr>
          <w:rFonts w:ascii="Times New Roman" w:hAnsi="Times New Roman"/>
          <w:sz w:val="24"/>
          <w:szCs w:val="24"/>
        </w:rPr>
        <w:t>when compared to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 xml:space="preserve">None </w:t>
      </w:r>
      <w:r w:rsidRPr="009C258A">
        <w:rPr>
          <w:rFonts w:ascii="Times New Roman" w:hAnsi="Times New Roman"/>
          <w:sz w:val="24"/>
          <w:szCs w:val="24"/>
        </w:rPr>
        <w:t>(0.19 vs 0.09</w:t>
      </w:r>
      <w:r w:rsidR="002B172C" w:rsidRPr="009C258A">
        <w:rPr>
          <w:rFonts w:ascii="Times New Roman" w:hAnsi="Times New Roman"/>
          <w:sz w:val="24"/>
          <w:szCs w:val="24"/>
        </w:rPr>
        <w:t xml:space="preserve"> kPa/L/s</w:t>
      </w:r>
      <w:r w:rsidRPr="009C258A">
        <w:rPr>
          <w:rFonts w:ascii="Times New Roman" w:hAnsi="Times New Roman"/>
          <w:sz w:val="24"/>
          <w:szCs w:val="24"/>
        </w:rPr>
        <w:t xml:space="preserve">, p=0.01, </w:t>
      </w:r>
      <w:r w:rsidR="00736B92" w:rsidRPr="009C258A">
        <w:rPr>
          <w:rFonts w:ascii="Times New Roman" w:hAnsi="Times New Roman"/>
          <w:sz w:val="24"/>
          <w:szCs w:val="24"/>
        </w:rPr>
        <w:t xml:space="preserve">supplementary table </w:t>
      </w:r>
      <w:r w:rsidR="00806245" w:rsidRPr="009C258A">
        <w:rPr>
          <w:rFonts w:ascii="Times New Roman" w:hAnsi="Times New Roman"/>
          <w:sz w:val="24"/>
          <w:szCs w:val="24"/>
        </w:rPr>
        <w:t>3</w:t>
      </w:r>
      <w:r w:rsidRPr="009C258A">
        <w:rPr>
          <w:rFonts w:ascii="Times New Roman" w:hAnsi="Times New Roman"/>
          <w:sz w:val="24"/>
          <w:szCs w:val="24"/>
        </w:rPr>
        <w:t xml:space="preserve">). </w:t>
      </w:r>
      <w:r w:rsidR="00263AA8" w:rsidRPr="009C258A">
        <w:rPr>
          <w:rFonts w:ascii="Times New Roman" w:hAnsi="Times New Roman"/>
          <w:sz w:val="24"/>
          <w:szCs w:val="24"/>
        </w:rPr>
        <w:t xml:space="preserve">Furthermore, X5 was </w:t>
      </w:r>
      <w:r w:rsidR="0072021D" w:rsidRPr="009C258A">
        <w:rPr>
          <w:rFonts w:ascii="Times New Roman" w:hAnsi="Times New Roman"/>
          <w:sz w:val="24"/>
          <w:szCs w:val="24"/>
        </w:rPr>
        <w:t>more negative</w:t>
      </w:r>
      <w:r w:rsidR="00263AA8" w:rsidRPr="009C258A">
        <w:rPr>
          <w:rFonts w:ascii="Times New Roman" w:hAnsi="Times New Roman"/>
          <w:sz w:val="24"/>
          <w:szCs w:val="24"/>
        </w:rPr>
        <w:t xml:space="preserve"> in EFL</w:t>
      </w:r>
      <w:r w:rsidR="00263AA8" w:rsidRPr="009C258A">
        <w:rPr>
          <w:rFonts w:ascii="Times New Roman" w:hAnsi="Times New Roman"/>
          <w:sz w:val="24"/>
          <w:szCs w:val="24"/>
          <w:vertAlign w:val="superscript"/>
        </w:rPr>
        <w:t>High</w:t>
      </w:r>
      <w:r w:rsidR="00263AA8" w:rsidRPr="009C258A">
        <w:rPr>
          <w:rFonts w:ascii="Times New Roman" w:hAnsi="Times New Roman"/>
          <w:sz w:val="24"/>
          <w:szCs w:val="24"/>
        </w:rPr>
        <w:t xml:space="preserve"> patients compared to both EFL</w:t>
      </w:r>
      <w:r w:rsidR="00263AA8" w:rsidRPr="009C258A">
        <w:rPr>
          <w:rFonts w:ascii="Times New Roman" w:hAnsi="Times New Roman"/>
          <w:sz w:val="24"/>
          <w:szCs w:val="24"/>
          <w:vertAlign w:val="superscript"/>
        </w:rPr>
        <w:t xml:space="preserve">None </w:t>
      </w:r>
      <w:r w:rsidR="00263AA8" w:rsidRPr="009C258A">
        <w:rPr>
          <w:rFonts w:ascii="Times New Roman" w:hAnsi="Times New Roman"/>
          <w:sz w:val="24"/>
          <w:szCs w:val="24"/>
        </w:rPr>
        <w:t>patients (-0.39 vs</w:t>
      </w:r>
      <w:r w:rsidR="0072021D" w:rsidRPr="009C258A">
        <w:rPr>
          <w:rFonts w:ascii="Times New Roman" w:hAnsi="Times New Roman"/>
          <w:sz w:val="24"/>
          <w:szCs w:val="24"/>
        </w:rPr>
        <w:t xml:space="preserve"> </w:t>
      </w:r>
      <w:r w:rsidR="00263AA8" w:rsidRPr="009C258A">
        <w:rPr>
          <w:rFonts w:ascii="Times New Roman" w:hAnsi="Times New Roman"/>
          <w:sz w:val="24"/>
          <w:szCs w:val="24"/>
        </w:rPr>
        <w:t xml:space="preserve">-0.17 kPa/L/s, p&lt;0.0001, </w:t>
      </w:r>
      <w:r w:rsidR="00736B92" w:rsidRPr="009C258A">
        <w:rPr>
          <w:rFonts w:ascii="Times New Roman" w:hAnsi="Times New Roman"/>
          <w:sz w:val="24"/>
          <w:szCs w:val="24"/>
        </w:rPr>
        <w:t xml:space="preserve">supplementary table </w:t>
      </w:r>
      <w:r w:rsidR="00806245" w:rsidRPr="009C258A">
        <w:rPr>
          <w:rFonts w:ascii="Times New Roman" w:hAnsi="Times New Roman"/>
          <w:sz w:val="24"/>
          <w:szCs w:val="24"/>
        </w:rPr>
        <w:t>3</w:t>
      </w:r>
      <w:r w:rsidR="00263AA8" w:rsidRPr="009C258A">
        <w:rPr>
          <w:rFonts w:ascii="Times New Roman" w:hAnsi="Times New Roman"/>
          <w:sz w:val="24"/>
          <w:szCs w:val="24"/>
        </w:rPr>
        <w:t>).</w:t>
      </w:r>
    </w:p>
    <w:p w14:paraId="761DC075" w14:textId="704EE7B9" w:rsidR="001B4ED3" w:rsidRPr="009C258A" w:rsidRDefault="001B4ED3" w:rsidP="005A1A23">
      <w:pPr>
        <w:pStyle w:val="Heading2"/>
        <w:spacing w:after="240"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258A">
        <w:rPr>
          <w:rFonts w:ascii="Times New Roman" w:hAnsi="Times New Roman" w:cs="Times New Roman"/>
          <w:b/>
          <w:bCs/>
          <w:color w:val="auto"/>
          <w:sz w:val="24"/>
          <w:szCs w:val="24"/>
        </w:rPr>
        <w:t>EFL and lung volumes at 6 months</w:t>
      </w:r>
    </w:p>
    <w:p w14:paraId="640CE141" w14:textId="44592B9C" w:rsidR="00B13473" w:rsidRPr="009C258A" w:rsidRDefault="001B4ED3" w:rsidP="005A1A23">
      <w:pPr>
        <w:spacing w:after="240" w:line="480" w:lineRule="auto"/>
        <w:rPr>
          <w:rFonts w:ascii="Times New Roman" w:hAnsi="Times New Roman"/>
          <w:sz w:val="24"/>
          <w:szCs w:val="24"/>
          <w:highlight w:val="yellow"/>
        </w:rPr>
      </w:pPr>
      <w:r w:rsidRPr="009C258A">
        <w:rPr>
          <w:rFonts w:ascii="Times New Roman" w:hAnsi="Times New Roman"/>
          <w:sz w:val="24"/>
          <w:szCs w:val="24"/>
        </w:rPr>
        <w:t>At 6 months, 53 patients had technically acceptable data collected for both IOS and body plethysmography. RV/TLC ratio was significantly elevated in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>High</w:t>
      </w:r>
      <w:r w:rsidRPr="009C258A">
        <w:rPr>
          <w:rFonts w:ascii="Times New Roman" w:hAnsi="Times New Roman"/>
          <w:sz w:val="24"/>
          <w:szCs w:val="24"/>
        </w:rPr>
        <w:t xml:space="preserve"> compared to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 xml:space="preserve">None </w:t>
      </w:r>
      <w:r w:rsidRPr="009C258A">
        <w:rPr>
          <w:rFonts w:ascii="Times New Roman" w:hAnsi="Times New Roman"/>
          <w:sz w:val="24"/>
          <w:szCs w:val="24"/>
        </w:rPr>
        <w:t>patients</w:t>
      </w:r>
      <w:r w:rsidR="00736B92" w:rsidRPr="009C258A">
        <w:rPr>
          <w:rFonts w:ascii="Times New Roman" w:hAnsi="Times New Roman"/>
          <w:sz w:val="24"/>
          <w:szCs w:val="24"/>
        </w:rPr>
        <w:t xml:space="preserve"> (0.55 vs 0.45 respectively, p</w:t>
      </w:r>
      <w:r w:rsidR="00E42AE9" w:rsidRPr="009C258A">
        <w:rPr>
          <w:rFonts w:ascii="Times New Roman" w:hAnsi="Times New Roman"/>
          <w:sz w:val="24"/>
          <w:szCs w:val="24"/>
        </w:rPr>
        <w:t>&lt;0.01</w:t>
      </w:r>
      <w:r w:rsidR="00736B92" w:rsidRPr="009C258A">
        <w:rPr>
          <w:rFonts w:ascii="Times New Roman" w:hAnsi="Times New Roman"/>
          <w:sz w:val="24"/>
          <w:szCs w:val="24"/>
        </w:rPr>
        <w:t xml:space="preserve">, supplementary table </w:t>
      </w:r>
      <w:r w:rsidR="00806245" w:rsidRPr="009C258A">
        <w:rPr>
          <w:rFonts w:ascii="Times New Roman" w:hAnsi="Times New Roman"/>
          <w:sz w:val="24"/>
          <w:szCs w:val="24"/>
        </w:rPr>
        <w:t>3</w:t>
      </w:r>
      <w:r w:rsidR="00736B92" w:rsidRPr="009C258A">
        <w:rPr>
          <w:rFonts w:ascii="Times New Roman" w:hAnsi="Times New Roman"/>
          <w:sz w:val="24"/>
          <w:szCs w:val="24"/>
        </w:rPr>
        <w:t xml:space="preserve">). </w:t>
      </w:r>
      <w:r w:rsidRPr="009C258A">
        <w:rPr>
          <w:rFonts w:ascii="Times New Roman" w:hAnsi="Times New Roman"/>
          <w:sz w:val="24"/>
          <w:szCs w:val="24"/>
        </w:rPr>
        <w:t xml:space="preserve">No differences in DLCO or KCO were observed between groups. </w:t>
      </w:r>
      <w:r w:rsidR="00B13473" w:rsidRPr="009C258A">
        <w:rPr>
          <w:rFonts w:ascii="Times New Roman" w:hAnsi="Times New Roman"/>
          <w:sz w:val="24"/>
          <w:szCs w:val="24"/>
        </w:rPr>
        <w:br w:type="page"/>
      </w:r>
    </w:p>
    <w:p w14:paraId="5075A413" w14:textId="088A5C19" w:rsidR="00412579" w:rsidRPr="009C258A" w:rsidRDefault="00412579" w:rsidP="005A1A23">
      <w:pPr>
        <w:pStyle w:val="Heading1"/>
        <w:suppressLineNumbers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258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Tables</w:t>
      </w:r>
    </w:p>
    <w:p w14:paraId="06C3B052" w14:textId="5CC5CB92" w:rsidR="007A14F6" w:rsidRPr="009C258A" w:rsidRDefault="007A14F6" w:rsidP="005A1A23">
      <w:pPr>
        <w:suppressLineNumbers/>
        <w:spacing w:line="480" w:lineRule="auto"/>
        <w:rPr>
          <w:rFonts w:ascii="Times New Roman" w:hAnsi="Times New Roman"/>
          <w:bCs/>
          <w:sz w:val="24"/>
          <w:szCs w:val="24"/>
        </w:rPr>
      </w:pPr>
      <w:r w:rsidRPr="009C258A">
        <w:rPr>
          <w:rFonts w:ascii="Times New Roman" w:hAnsi="Times New Roman"/>
          <w:b/>
          <w:bCs/>
          <w:sz w:val="24"/>
          <w:szCs w:val="24"/>
        </w:rPr>
        <w:t>Supplementary table 1</w:t>
      </w:r>
      <w:r w:rsidR="009065DE" w:rsidRPr="009C258A">
        <w:rPr>
          <w:rFonts w:ascii="Times New Roman" w:hAnsi="Times New Roman"/>
          <w:b/>
          <w:bCs/>
          <w:sz w:val="24"/>
          <w:szCs w:val="24"/>
        </w:rPr>
        <w:t>.</w:t>
      </w:r>
      <w:r w:rsidRPr="009C258A">
        <w:rPr>
          <w:rFonts w:ascii="Times New Roman" w:hAnsi="Times New Roman"/>
          <w:sz w:val="24"/>
          <w:szCs w:val="24"/>
        </w:rPr>
        <w:t xml:space="preserve"> </w:t>
      </w:r>
      <w:r w:rsidRPr="009C258A">
        <w:rPr>
          <w:rFonts w:ascii="Times New Roman" w:hAnsi="Times New Roman"/>
          <w:bCs/>
          <w:sz w:val="24"/>
          <w:szCs w:val="24"/>
        </w:rPr>
        <w:t>Baseline comorbidities, n=70</w:t>
      </w:r>
    </w:p>
    <w:tbl>
      <w:tblPr>
        <w:tblW w:w="9215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5"/>
        <w:gridCol w:w="850"/>
        <w:gridCol w:w="1370"/>
        <w:gridCol w:w="1370"/>
        <w:gridCol w:w="1371"/>
        <w:gridCol w:w="709"/>
      </w:tblGrid>
      <w:tr w:rsidR="009C258A" w:rsidRPr="009C258A" w14:paraId="7C121CA2" w14:textId="3E6ED504" w:rsidTr="00707CF5">
        <w:trPr>
          <w:trHeight w:val="19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4D9941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en-GB"/>
              </w:rPr>
              <w:t>Characteristic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55A945" w14:textId="77777777" w:rsidR="00CD22EC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 xml:space="preserve">All </w:t>
            </w:r>
          </w:p>
          <w:p w14:paraId="07FD23C4" w14:textId="564B8A37" w:rsidR="00A63277" w:rsidRPr="009C258A" w:rsidRDefault="00CD22EC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(</w:t>
            </w:r>
            <w:r w:rsidR="00A63277"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n=70</w:t>
            </w: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)</w:t>
            </w:r>
          </w:p>
          <w:p w14:paraId="1551BED1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n (%)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481DA" w14:textId="4657746D" w:rsidR="00A63277" w:rsidRPr="009C258A" w:rsidRDefault="00102690" w:rsidP="00AD2A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58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EFL</w:t>
            </w:r>
            <w:r w:rsidRPr="009C258A">
              <w:rPr>
                <w:rFonts w:ascii="Times New Roman" w:hAnsi="Times New Roman"/>
                <w:b/>
                <w:kern w:val="24"/>
                <w:sz w:val="24"/>
                <w:szCs w:val="24"/>
                <w:vertAlign w:val="superscript"/>
              </w:rPr>
              <w:t>None</w:t>
            </w:r>
          </w:p>
          <w:p w14:paraId="0326554D" w14:textId="77777777" w:rsidR="00A63277" w:rsidRPr="009C258A" w:rsidRDefault="00A63277" w:rsidP="00AD2A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58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(n=24)</w:t>
            </w:r>
          </w:p>
          <w:p w14:paraId="276F226D" w14:textId="70A31AED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</w:rPr>
              <w:t>n (%)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2024E" w14:textId="3F437E21" w:rsidR="00A63277" w:rsidRPr="009C258A" w:rsidRDefault="00102690" w:rsidP="00AD2A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58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EFL</w:t>
            </w:r>
            <w:r w:rsidRPr="009C258A">
              <w:rPr>
                <w:rFonts w:ascii="Times New Roman" w:hAnsi="Times New Roman"/>
                <w:b/>
                <w:kern w:val="24"/>
                <w:sz w:val="24"/>
                <w:szCs w:val="24"/>
                <w:vertAlign w:val="superscript"/>
              </w:rPr>
              <w:t>Intermediate</w:t>
            </w:r>
            <w:r w:rsidR="00A63277" w:rsidRPr="009C258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(n=12)</w:t>
            </w:r>
          </w:p>
          <w:p w14:paraId="41D4AC4F" w14:textId="5E5F6A9D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</w:rPr>
              <w:t>n (%)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37F1D" w14:textId="27679E92" w:rsidR="00A63277" w:rsidRPr="009C258A" w:rsidRDefault="00102690" w:rsidP="00AD2A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58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EFL</w:t>
            </w:r>
            <w:r w:rsidRPr="009C258A">
              <w:rPr>
                <w:rFonts w:ascii="Times New Roman" w:hAnsi="Times New Roman"/>
                <w:b/>
                <w:kern w:val="24"/>
                <w:sz w:val="24"/>
                <w:szCs w:val="24"/>
                <w:vertAlign w:val="superscript"/>
              </w:rPr>
              <w:t>High</w:t>
            </w:r>
          </w:p>
          <w:p w14:paraId="04507081" w14:textId="77777777" w:rsidR="00A63277" w:rsidRPr="009C258A" w:rsidRDefault="00A63277" w:rsidP="00AD2A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58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(n=33)</w:t>
            </w:r>
          </w:p>
          <w:p w14:paraId="778BBFCD" w14:textId="1CF8A6CF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</w:rPr>
              <w:t>n (%)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EE0BB" w14:textId="24C1B9C5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p-value</w:t>
            </w:r>
          </w:p>
        </w:tc>
      </w:tr>
      <w:tr w:rsidR="009C258A" w:rsidRPr="009C258A" w14:paraId="0BE4FB40" w14:textId="33303D73" w:rsidTr="00707CF5">
        <w:trPr>
          <w:trHeight w:val="196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DE16258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Patients with at least one concomitant disease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86AE99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66 (94.3)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29D3E1F3" w14:textId="37007DDA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24 (100.0)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24BD5578" w14:textId="28E8F262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11 (91.7)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14:paraId="02989C37" w14:textId="0BA75972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31 (93.9)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5CB2449C" w14:textId="2E1F149A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0.41</w:t>
            </w:r>
          </w:p>
        </w:tc>
      </w:tr>
      <w:tr w:rsidR="009C258A" w:rsidRPr="009C258A" w14:paraId="080178D5" w14:textId="3DFEFABA" w:rsidTr="00707CF5">
        <w:trPr>
          <w:trHeight w:val="196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A878DA8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Ischaemic heart disease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5243D7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18 (25.7)</w:t>
            </w:r>
          </w:p>
        </w:tc>
        <w:tc>
          <w:tcPr>
            <w:tcW w:w="1370" w:type="dxa"/>
            <w:vAlign w:val="center"/>
          </w:tcPr>
          <w:p w14:paraId="6A96E679" w14:textId="79661588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8 (33.3)</w:t>
            </w:r>
          </w:p>
        </w:tc>
        <w:tc>
          <w:tcPr>
            <w:tcW w:w="1370" w:type="dxa"/>
            <w:vAlign w:val="center"/>
          </w:tcPr>
          <w:p w14:paraId="12C2443C" w14:textId="5C550E72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3 (25.0)</w:t>
            </w:r>
          </w:p>
        </w:tc>
        <w:tc>
          <w:tcPr>
            <w:tcW w:w="1371" w:type="dxa"/>
            <w:vAlign w:val="center"/>
          </w:tcPr>
          <w:p w14:paraId="25A10D23" w14:textId="461817FC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7 (21.2)</w:t>
            </w:r>
          </w:p>
        </w:tc>
        <w:tc>
          <w:tcPr>
            <w:tcW w:w="709" w:type="dxa"/>
            <w:vAlign w:val="bottom"/>
          </w:tcPr>
          <w:p w14:paraId="79E5742E" w14:textId="255CFFF5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0.59</w:t>
            </w:r>
          </w:p>
        </w:tc>
      </w:tr>
      <w:tr w:rsidR="009C258A" w:rsidRPr="009C258A" w14:paraId="19202D35" w14:textId="72A6F4E8" w:rsidTr="00707CF5">
        <w:trPr>
          <w:trHeight w:val="209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B85423F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Myocardial ischaemia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4B2D94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13 (18.6)</w:t>
            </w:r>
          </w:p>
        </w:tc>
        <w:tc>
          <w:tcPr>
            <w:tcW w:w="1370" w:type="dxa"/>
            <w:vAlign w:val="center"/>
          </w:tcPr>
          <w:p w14:paraId="426CD7F8" w14:textId="7BD41292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4 (16.7)</w:t>
            </w:r>
          </w:p>
        </w:tc>
        <w:tc>
          <w:tcPr>
            <w:tcW w:w="1370" w:type="dxa"/>
            <w:vAlign w:val="center"/>
          </w:tcPr>
          <w:p w14:paraId="0DC0572E" w14:textId="11D97090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2 (16.7)</w:t>
            </w:r>
          </w:p>
        </w:tc>
        <w:tc>
          <w:tcPr>
            <w:tcW w:w="1371" w:type="dxa"/>
            <w:vAlign w:val="center"/>
          </w:tcPr>
          <w:p w14:paraId="44820F92" w14:textId="5DC01229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7 (21.2)</w:t>
            </w:r>
          </w:p>
        </w:tc>
        <w:tc>
          <w:tcPr>
            <w:tcW w:w="709" w:type="dxa"/>
            <w:vAlign w:val="bottom"/>
          </w:tcPr>
          <w:p w14:paraId="0A0E4D37" w14:textId="2C85A489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0.89</w:t>
            </w:r>
          </w:p>
        </w:tc>
      </w:tr>
      <w:tr w:rsidR="009C258A" w:rsidRPr="009C258A" w14:paraId="02B9C025" w14:textId="760E861A" w:rsidTr="00707CF5">
        <w:trPr>
          <w:trHeight w:val="196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EF17E8D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Angina pectoris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90953A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7 (10.0)</w:t>
            </w:r>
          </w:p>
        </w:tc>
        <w:tc>
          <w:tcPr>
            <w:tcW w:w="1370" w:type="dxa"/>
            <w:vAlign w:val="center"/>
          </w:tcPr>
          <w:p w14:paraId="702750B3" w14:textId="3D609157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4 (16.7)</w:t>
            </w:r>
          </w:p>
        </w:tc>
        <w:tc>
          <w:tcPr>
            <w:tcW w:w="1370" w:type="dxa"/>
            <w:vAlign w:val="center"/>
          </w:tcPr>
          <w:p w14:paraId="25FD275B" w14:textId="3CB49BE9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14:paraId="61306C33" w14:textId="77CE034C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3 (9.1)</w:t>
            </w:r>
          </w:p>
        </w:tc>
        <w:tc>
          <w:tcPr>
            <w:tcW w:w="709" w:type="dxa"/>
            <w:vAlign w:val="bottom"/>
          </w:tcPr>
          <w:p w14:paraId="263B95E6" w14:textId="356169A7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0.28</w:t>
            </w:r>
          </w:p>
        </w:tc>
      </w:tr>
      <w:tr w:rsidR="009C258A" w:rsidRPr="009C258A" w14:paraId="09A34CE8" w14:textId="56F2552C" w:rsidTr="00707CF5">
        <w:trPr>
          <w:trHeight w:val="196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B0CF866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Myocardial infarction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BA23A4C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10 (14.3)</w:t>
            </w:r>
          </w:p>
        </w:tc>
        <w:tc>
          <w:tcPr>
            <w:tcW w:w="1370" w:type="dxa"/>
            <w:vAlign w:val="center"/>
          </w:tcPr>
          <w:p w14:paraId="241B3F38" w14:textId="751F0CFF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5 (20.8)</w:t>
            </w:r>
          </w:p>
        </w:tc>
        <w:tc>
          <w:tcPr>
            <w:tcW w:w="1370" w:type="dxa"/>
            <w:vAlign w:val="center"/>
          </w:tcPr>
          <w:p w14:paraId="3232B1D8" w14:textId="434290F7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2 (16.7)</w:t>
            </w:r>
          </w:p>
        </w:tc>
        <w:tc>
          <w:tcPr>
            <w:tcW w:w="1371" w:type="dxa"/>
            <w:vAlign w:val="center"/>
          </w:tcPr>
          <w:p w14:paraId="22D88D98" w14:textId="6BC03728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3 (9.1)</w:t>
            </w:r>
          </w:p>
        </w:tc>
        <w:tc>
          <w:tcPr>
            <w:tcW w:w="709" w:type="dxa"/>
            <w:vAlign w:val="bottom"/>
          </w:tcPr>
          <w:p w14:paraId="29BA50CD" w14:textId="4810FB28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0.45</w:t>
            </w:r>
          </w:p>
        </w:tc>
      </w:tr>
      <w:tr w:rsidR="009C258A" w:rsidRPr="009C258A" w14:paraId="5F50B539" w14:textId="06623C66" w:rsidTr="00707CF5">
        <w:trPr>
          <w:trHeight w:val="196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222D60A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Cardiac failure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7A13A6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70" w:type="dxa"/>
            <w:vAlign w:val="center"/>
          </w:tcPr>
          <w:p w14:paraId="690CC472" w14:textId="7319DE02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370" w:type="dxa"/>
            <w:vAlign w:val="center"/>
          </w:tcPr>
          <w:p w14:paraId="1B29C391" w14:textId="4266F45A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14:paraId="681DE807" w14:textId="02B903D4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14:paraId="01B3DAD1" w14:textId="0ED49B69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N/A</w:t>
            </w:r>
          </w:p>
        </w:tc>
      </w:tr>
      <w:tr w:rsidR="009C258A" w:rsidRPr="009C258A" w14:paraId="32083FAA" w14:textId="6BDE3B85" w:rsidTr="00707CF5">
        <w:trPr>
          <w:trHeight w:val="196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6453774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Cardiovascular disease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6D3EA0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52 (74.3)</w:t>
            </w:r>
          </w:p>
        </w:tc>
        <w:tc>
          <w:tcPr>
            <w:tcW w:w="1370" w:type="dxa"/>
            <w:vAlign w:val="center"/>
          </w:tcPr>
          <w:p w14:paraId="0F7FA8DC" w14:textId="0D5AB1E3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16 (66.7)</w:t>
            </w:r>
          </w:p>
        </w:tc>
        <w:tc>
          <w:tcPr>
            <w:tcW w:w="1370" w:type="dxa"/>
            <w:vAlign w:val="center"/>
          </w:tcPr>
          <w:p w14:paraId="382580CA" w14:textId="6B67186B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10 (83.3)</w:t>
            </w:r>
          </w:p>
        </w:tc>
        <w:tc>
          <w:tcPr>
            <w:tcW w:w="1371" w:type="dxa"/>
            <w:vAlign w:val="center"/>
          </w:tcPr>
          <w:p w14:paraId="70227CD1" w14:textId="6D20C198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25 (75.8)</w:t>
            </w:r>
          </w:p>
        </w:tc>
        <w:tc>
          <w:tcPr>
            <w:tcW w:w="709" w:type="dxa"/>
            <w:vAlign w:val="bottom"/>
          </w:tcPr>
          <w:p w14:paraId="479E54FB" w14:textId="1CAFE6D2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0.53</w:t>
            </w:r>
          </w:p>
        </w:tc>
      </w:tr>
      <w:tr w:rsidR="009C258A" w:rsidRPr="009C258A" w14:paraId="0B92FE42" w14:textId="202EEEBD" w:rsidTr="00707CF5">
        <w:trPr>
          <w:trHeight w:val="196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7F37CD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Hypertension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8C5B30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32 (45.7)</w:t>
            </w:r>
          </w:p>
        </w:tc>
        <w:tc>
          <w:tcPr>
            <w:tcW w:w="1370" w:type="dxa"/>
            <w:vAlign w:val="center"/>
          </w:tcPr>
          <w:p w14:paraId="04218430" w14:textId="2336D0D8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Cs/>
                <w:kern w:val="24"/>
                <w:sz w:val="24"/>
                <w:szCs w:val="24"/>
              </w:rPr>
              <w:t>6 (25.0)</w:t>
            </w:r>
          </w:p>
        </w:tc>
        <w:tc>
          <w:tcPr>
            <w:tcW w:w="1370" w:type="dxa"/>
            <w:vAlign w:val="center"/>
          </w:tcPr>
          <w:p w14:paraId="24E3A409" w14:textId="77157838" w:rsidR="00A63277" w:rsidRPr="009C258A" w:rsidRDefault="00FF27D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>b</w:t>
            </w:r>
            <w:r w:rsidRPr="009C258A">
              <w:rPr>
                <w:rFonts w:ascii="Times New Roman" w:eastAsia="MS Mincho" w:hAnsi="Times New Roman"/>
                <w:bCs/>
                <w:kern w:val="24"/>
                <w:sz w:val="24"/>
                <w:szCs w:val="24"/>
              </w:rPr>
              <w:t xml:space="preserve"> </w:t>
            </w:r>
            <w:r w:rsidR="00A63277" w:rsidRPr="009C258A">
              <w:rPr>
                <w:rFonts w:ascii="Times New Roman" w:eastAsia="MS Mincho" w:hAnsi="Times New Roman"/>
                <w:bCs/>
                <w:kern w:val="24"/>
                <w:sz w:val="24"/>
                <w:szCs w:val="24"/>
              </w:rPr>
              <w:t>8 (66.7)</w:t>
            </w:r>
          </w:p>
        </w:tc>
        <w:tc>
          <w:tcPr>
            <w:tcW w:w="1371" w:type="dxa"/>
            <w:vAlign w:val="center"/>
          </w:tcPr>
          <w:p w14:paraId="0FB54F3E" w14:textId="0DB1F50E" w:rsidR="00A63277" w:rsidRPr="009C258A" w:rsidRDefault="00FF27D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>a</w:t>
            </w: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lang w:eastAsia="en-GB"/>
              </w:rPr>
              <w:t xml:space="preserve"> </w:t>
            </w:r>
            <w:r w:rsidR="00A63277" w:rsidRPr="009C258A">
              <w:rPr>
                <w:rFonts w:ascii="Times New Roman" w:eastAsia="MS Mincho" w:hAnsi="Times New Roman"/>
                <w:bCs/>
                <w:kern w:val="24"/>
                <w:sz w:val="24"/>
                <w:szCs w:val="24"/>
              </w:rPr>
              <w:t>17 (51.5)</w:t>
            </w:r>
          </w:p>
        </w:tc>
        <w:tc>
          <w:tcPr>
            <w:tcW w:w="709" w:type="dxa"/>
            <w:vAlign w:val="bottom"/>
          </w:tcPr>
          <w:p w14:paraId="43897C10" w14:textId="0BBC7AE2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Cs/>
                <w:kern w:val="24"/>
                <w:sz w:val="24"/>
                <w:szCs w:val="24"/>
              </w:rPr>
              <w:t>0.04</w:t>
            </w:r>
          </w:p>
        </w:tc>
      </w:tr>
      <w:tr w:rsidR="009C258A" w:rsidRPr="009C258A" w14:paraId="46D4895E" w14:textId="0C693C85" w:rsidTr="00707CF5">
        <w:trPr>
          <w:trHeight w:val="196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30E356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Hypercholesterolemia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8E22A8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38 (52.3)</w:t>
            </w:r>
          </w:p>
        </w:tc>
        <w:tc>
          <w:tcPr>
            <w:tcW w:w="1370" w:type="dxa"/>
            <w:vAlign w:val="center"/>
          </w:tcPr>
          <w:p w14:paraId="5E3178BD" w14:textId="58C2F15D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13 (54.2)</w:t>
            </w:r>
          </w:p>
        </w:tc>
        <w:tc>
          <w:tcPr>
            <w:tcW w:w="1370" w:type="dxa"/>
            <w:vAlign w:val="center"/>
          </w:tcPr>
          <w:p w14:paraId="6CC69869" w14:textId="49B25EA4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6 (50.0)</w:t>
            </w:r>
          </w:p>
        </w:tc>
        <w:tc>
          <w:tcPr>
            <w:tcW w:w="1371" w:type="dxa"/>
            <w:vAlign w:val="center"/>
          </w:tcPr>
          <w:p w14:paraId="59494934" w14:textId="5AE59BF5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18 (54.5)</w:t>
            </w:r>
          </w:p>
        </w:tc>
        <w:tc>
          <w:tcPr>
            <w:tcW w:w="709" w:type="dxa"/>
            <w:vAlign w:val="bottom"/>
          </w:tcPr>
          <w:p w14:paraId="3C437177" w14:textId="359CF2CD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0.96</w:t>
            </w:r>
          </w:p>
        </w:tc>
      </w:tr>
      <w:tr w:rsidR="009C258A" w:rsidRPr="009C258A" w14:paraId="5D90E27F" w14:textId="0264B016" w:rsidTr="00707CF5">
        <w:trPr>
          <w:trHeight w:val="196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A6C6D2" w14:textId="2A098B5A" w:rsidR="00A63277" w:rsidRPr="009C258A" w:rsidRDefault="009E6D6D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Coronary</w:t>
            </w:r>
            <w:r w:rsidR="00A63277"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 xml:space="preserve"> artery disease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2640CE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 xml:space="preserve">0 </w:t>
            </w:r>
          </w:p>
        </w:tc>
        <w:tc>
          <w:tcPr>
            <w:tcW w:w="1370" w:type="dxa"/>
            <w:vAlign w:val="center"/>
          </w:tcPr>
          <w:p w14:paraId="1A36FB37" w14:textId="611B726B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370" w:type="dxa"/>
            <w:vAlign w:val="center"/>
          </w:tcPr>
          <w:p w14:paraId="263BD038" w14:textId="75016BCD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14:paraId="2F55B243" w14:textId="52919E1E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14:paraId="6BC3E4E7" w14:textId="376BCE79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N/A</w:t>
            </w:r>
          </w:p>
        </w:tc>
      </w:tr>
      <w:tr w:rsidR="009C258A" w:rsidRPr="009C258A" w14:paraId="56EAB36B" w14:textId="3668F4A7" w:rsidTr="00707CF5">
        <w:trPr>
          <w:trHeight w:val="196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E3E9B6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Pulmonary hypertension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89DCDC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70" w:type="dxa"/>
            <w:vAlign w:val="center"/>
          </w:tcPr>
          <w:p w14:paraId="4F955073" w14:textId="51873854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370" w:type="dxa"/>
            <w:vAlign w:val="center"/>
          </w:tcPr>
          <w:p w14:paraId="1B8301C4" w14:textId="4B88D923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14:paraId="6191740B" w14:textId="5BFEFFC3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14:paraId="737E7512" w14:textId="60A6B2D4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N/A</w:t>
            </w:r>
          </w:p>
        </w:tc>
      </w:tr>
      <w:tr w:rsidR="009C258A" w:rsidRPr="009C258A" w14:paraId="31990C6E" w14:textId="555E1B8A" w:rsidTr="00707CF5">
        <w:trPr>
          <w:trHeight w:val="196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F2055D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Peripheral vascular disease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C46D11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5 (7.1)</w:t>
            </w:r>
          </w:p>
        </w:tc>
        <w:tc>
          <w:tcPr>
            <w:tcW w:w="1370" w:type="dxa"/>
            <w:vAlign w:val="center"/>
          </w:tcPr>
          <w:p w14:paraId="53F1F647" w14:textId="76276ACB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4 (16.7)</w:t>
            </w:r>
          </w:p>
        </w:tc>
        <w:tc>
          <w:tcPr>
            <w:tcW w:w="1370" w:type="dxa"/>
            <w:vAlign w:val="center"/>
          </w:tcPr>
          <w:p w14:paraId="4932B231" w14:textId="6138F0A5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1 (8.3)</w:t>
            </w:r>
          </w:p>
        </w:tc>
        <w:tc>
          <w:tcPr>
            <w:tcW w:w="1371" w:type="dxa"/>
            <w:vAlign w:val="center"/>
          </w:tcPr>
          <w:p w14:paraId="2558DE69" w14:textId="6074D05E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14:paraId="16535B78" w14:textId="7C6A8B99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0.06</w:t>
            </w:r>
          </w:p>
        </w:tc>
      </w:tr>
      <w:tr w:rsidR="009C258A" w:rsidRPr="009C258A" w14:paraId="040D6AFA" w14:textId="16E8D85F" w:rsidTr="00707CF5">
        <w:trPr>
          <w:trHeight w:val="196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7E96F9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Cerebrovascular disease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72C572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70" w:type="dxa"/>
            <w:vAlign w:val="center"/>
          </w:tcPr>
          <w:p w14:paraId="05A85DF5" w14:textId="1E7A6A8A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1370" w:type="dxa"/>
            <w:vAlign w:val="center"/>
          </w:tcPr>
          <w:p w14:paraId="267A22EC" w14:textId="5955F0A5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14:paraId="3E73FCDD" w14:textId="50FDD2D7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14:paraId="7DC17CD0" w14:textId="348E6756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N/A</w:t>
            </w:r>
          </w:p>
        </w:tc>
      </w:tr>
      <w:tr w:rsidR="009C258A" w:rsidRPr="009C258A" w14:paraId="0F8D8B4A" w14:textId="02DE42A2" w:rsidTr="00707CF5">
        <w:trPr>
          <w:trHeight w:val="196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CDB404" w14:textId="6480F432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 xml:space="preserve">Stroke (including </w:t>
            </w:r>
            <w:r w:rsidR="00494AAD"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t</w:t>
            </w:r>
            <w:r w:rsidR="0027766E"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 xml:space="preserve">ransient </w:t>
            </w:r>
            <w:r w:rsidR="00494AAD"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i</w:t>
            </w:r>
            <w:r w:rsidR="0027766E"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 xml:space="preserve">schaemic </w:t>
            </w:r>
            <w:r w:rsidR="00494AAD"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a</w:t>
            </w:r>
            <w:r w:rsidR="0027766E"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ttack</w:t>
            </w: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7FC3F7" w14:textId="77777777" w:rsidR="00A63277" w:rsidRPr="009C258A" w:rsidRDefault="00A63277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9 (12.9)</w:t>
            </w:r>
          </w:p>
        </w:tc>
        <w:tc>
          <w:tcPr>
            <w:tcW w:w="1370" w:type="dxa"/>
            <w:vAlign w:val="center"/>
          </w:tcPr>
          <w:p w14:paraId="72E244C4" w14:textId="561F10ED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2 (8.3)</w:t>
            </w:r>
          </w:p>
        </w:tc>
        <w:tc>
          <w:tcPr>
            <w:tcW w:w="1370" w:type="dxa"/>
            <w:vAlign w:val="center"/>
          </w:tcPr>
          <w:p w14:paraId="6079A0F9" w14:textId="00D94744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 xml:space="preserve">3 (25.0) </w:t>
            </w:r>
          </w:p>
        </w:tc>
        <w:tc>
          <w:tcPr>
            <w:tcW w:w="1371" w:type="dxa"/>
            <w:vAlign w:val="center"/>
          </w:tcPr>
          <w:p w14:paraId="7BEB0EB5" w14:textId="2A8FB626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4 (12.1)</w:t>
            </w:r>
          </w:p>
        </w:tc>
        <w:tc>
          <w:tcPr>
            <w:tcW w:w="709" w:type="dxa"/>
            <w:vAlign w:val="bottom"/>
          </w:tcPr>
          <w:p w14:paraId="23AEF920" w14:textId="664B9D5B" w:rsidR="00A63277" w:rsidRPr="009C258A" w:rsidRDefault="00A63277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0.37</w:t>
            </w:r>
          </w:p>
        </w:tc>
      </w:tr>
      <w:tr w:rsidR="009C258A" w:rsidRPr="009C258A" w14:paraId="4823F955" w14:textId="77777777" w:rsidTr="00707CF5">
        <w:trPr>
          <w:trHeight w:val="196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7A2ED7A" w14:textId="361BF761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Irregular heartbeat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07D4B1F" w14:textId="69EE233F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3 (4.3)</w:t>
            </w:r>
          </w:p>
        </w:tc>
        <w:tc>
          <w:tcPr>
            <w:tcW w:w="1370" w:type="dxa"/>
            <w:vAlign w:val="center"/>
          </w:tcPr>
          <w:p w14:paraId="01B7AA06" w14:textId="6FCB0E03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1 (4.2)</w:t>
            </w:r>
          </w:p>
        </w:tc>
        <w:tc>
          <w:tcPr>
            <w:tcW w:w="1370" w:type="dxa"/>
            <w:vAlign w:val="center"/>
          </w:tcPr>
          <w:p w14:paraId="7E025FC6" w14:textId="5BE57908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14:paraId="3C212698" w14:textId="0D611023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2 (6.1)</w:t>
            </w:r>
          </w:p>
        </w:tc>
        <w:tc>
          <w:tcPr>
            <w:tcW w:w="709" w:type="dxa"/>
            <w:vAlign w:val="bottom"/>
          </w:tcPr>
          <w:p w14:paraId="5ED262C5" w14:textId="5FB4B53A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0.68</w:t>
            </w:r>
          </w:p>
        </w:tc>
      </w:tr>
      <w:tr w:rsidR="009C258A" w:rsidRPr="009C258A" w14:paraId="6C1932BA" w14:textId="0A9803EB" w:rsidTr="00707CF5">
        <w:trPr>
          <w:trHeight w:val="196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4253DF8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Diabetes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C733C0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8 (11.4)</w:t>
            </w:r>
          </w:p>
        </w:tc>
        <w:tc>
          <w:tcPr>
            <w:tcW w:w="1370" w:type="dxa"/>
            <w:vAlign w:val="center"/>
          </w:tcPr>
          <w:p w14:paraId="3E8A9922" w14:textId="7DE09152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1 (4.2)</w:t>
            </w:r>
          </w:p>
        </w:tc>
        <w:tc>
          <w:tcPr>
            <w:tcW w:w="1370" w:type="dxa"/>
            <w:vAlign w:val="center"/>
          </w:tcPr>
          <w:p w14:paraId="5B14C14B" w14:textId="2B33F678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3 (25.0)</w:t>
            </w:r>
          </w:p>
        </w:tc>
        <w:tc>
          <w:tcPr>
            <w:tcW w:w="1371" w:type="dxa"/>
            <w:vAlign w:val="center"/>
          </w:tcPr>
          <w:p w14:paraId="33572B49" w14:textId="038320DB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4 (12.1)</w:t>
            </w:r>
          </w:p>
        </w:tc>
        <w:tc>
          <w:tcPr>
            <w:tcW w:w="709" w:type="dxa"/>
            <w:vAlign w:val="bottom"/>
          </w:tcPr>
          <w:p w14:paraId="04DAF6D6" w14:textId="58901B11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0.09</w:t>
            </w:r>
          </w:p>
        </w:tc>
      </w:tr>
      <w:tr w:rsidR="009C258A" w:rsidRPr="009C258A" w14:paraId="1190B567" w14:textId="5F3C2683" w:rsidTr="00707CF5">
        <w:trPr>
          <w:trHeight w:val="209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DBBEB94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Obesity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4956B8" w14:textId="405732D0" w:rsidR="004A73A3" w:rsidRPr="009C258A" w:rsidRDefault="00A85E10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23 (32.9</w:t>
            </w:r>
            <w:r w:rsidR="004A73A3"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370" w:type="dxa"/>
            <w:vAlign w:val="center"/>
          </w:tcPr>
          <w:p w14:paraId="2F2F75C4" w14:textId="2B6B4D25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4 (16.7)</w:t>
            </w:r>
          </w:p>
        </w:tc>
        <w:tc>
          <w:tcPr>
            <w:tcW w:w="1370" w:type="dxa"/>
            <w:vAlign w:val="center"/>
          </w:tcPr>
          <w:p w14:paraId="5F30518E" w14:textId="4E7B427B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5 (41.7)</w:t>
            </w:r>
          </w:p>
        </w:tc>
        <w:tc>
          <w:tcPr>
            <w:tcW w:w="1371" w:type="dxa"/>
            <w:vAlign w:val="center"/>
          </w:tcPr>
          <w:p w14:paraId="3763FD31" w14:textId="61E761A6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1</w:t>
            </w:r>
            <w:r w:rsidR="00A85E10"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4</w:t>
            </w: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 xml:space="preserve"> (</w:t>
            </w:r>
            <w:r w:rsidR="00A85E10"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42.4</w:t>
            </w: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bottom"/>
          </w:tcPr>
          <w:p w14:paraId="219E6754" w14:textId="352B940D" w:rsidR="004A73A3" w:rsidRPr="009C258A" w:rsidRDefault="00A85E10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0.10</w:t>
            </w:r>
          </w:p>
        </w:tc>
      </w:tr>
      <w:tr w:rsidR="009C258A" w:rsidRPr="009C258A" w14:paraId="6D371603" w14:textId="54EEBF08" w:rsidTr="00707CF5">
        <w:trPr>
          <w:trHeight w:val="209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78BDAC0" w14:textId="2139C785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O</w:t>
            </w:r>
            <w:r w:rsidR="0027766E"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bstructive sleep apnoea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53E9A4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1 (1.4)</w:t>
            </w:r>
          </w:p>
        </w:tc>
        <w:tc>
          <w:tcPr>
            <w:tcW w:w="1370" w:type="dxa"/>
            <w:vAlign w:val="center"/>
          </w:tcPr>
          <w:p w14:paraId="1EDB0588" w14:textId="0DFE17C9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370" w:type="dxa"/>
            <w:vAlign w:val="center"/>
          </w:tcPr>
          <w:p w14:paraId="5F4DFB75" w14:textId="67E321A8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14:paraId="03F4ACC7" w14:textId="0F8F073F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1 (3.0)</w:t>
            </w:r>
          </w:p>
        </w:tc>
        <w:tc>
          <w:tcPr>
            <w:tcW w:w="709" w:type="dxa"/>
            <w:vAlign w:val="bottom"/>
          </w:tcPr>
          <w:p w14:paraId="6623749D" w14:textId="7D15ADDC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0.57</w:t>
            </w:r>
          </w:p>
        </w:tc>
      </w:tr>
      <w:tr w:rsidR="009C258A" w:rsidRPr="009C258A" w14:paraId="4F29F93D" w14:textId="793D9BA6" w:rsidTr="00707CF5">
        <w:trPr>
          <w:trHeight w:val="209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5545E55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Anaemia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B3DCCA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4 (5.7)</w:t>
            </w:r>
          </w:p>
        </w:tc>
        <w:tc>
          <w:tcPr>
            <w:tcW w:w="1370" w:type="dxa"/>
            <w:vAlign w:val="center"/>
          </w:tcPr>
          <w:p w14:paraId="09FD7C4F" w14:textId="43BBD70B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3 (12.5)</w:t>
            </w:r>
          </w:p>
        </w:tc>
        <w:tc>
          <w:tcPr>
            <w:tcW w:w="1370" w:type="dxa"/>
            <w:vAlign w:val="center"/>
          </w:tcPr>
          <w:p w14:paraId="26018E92" w14:textId="1835A03C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14:paraId="5D18413A" w14:textId="5C50CC1A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1 (3.0)</w:t>
            </w:r>
          </w:p>
        </w:tc>
        <w:tc>
          <w:tcPr>
            <w:tcW w:w="709" w:type="dxa"/>
            <w:vAlign w:val="bottom"/>
          </w:tcPr>
          <w:p w14:paraId="4B892FBB" w14:textId="22B2E507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0.20</w:t>
            </w:r>
          </w:p>
        </w:tc>
      </w:tr>
      <w:tr w:rsidR="009C258A" w:rsidRPr="009C258A" w14:paraId="0F33CB0E" w14:textId="68F8FFA8" w:rsidTr="00707CF5">
        <w:trPr>
          <w:trHeight w:val="209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84B7A6B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lastRenderedPageBreak/>
              <w:t>Osteoarthritis, osteopenia or osteoporosis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A42BDF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27 (38.6)</w:t>
            </w:r>
          </w:p>
        </w:tc>
        <w:tc>
          <w:tcPr>
            <w:tcW w:w="1370" w:type="dxa"/>
            <w:vAlign w:val="center"/>
          </w:tcPr>
          <w:p w14:paraId="164BA232" w14:textId="44090061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9 (37.5)</w:t>
            </w:r>
          </w:p>
        </w:tc>
        <w:tc>
          <w:tcPr>
            <w:tcW w:w="1370" w:type="dxa"/>
            <w:vAlign w:val="center"/>
          </w:tcPr>
          <w:p w14:paraId="09B6849C" w14:textId="286063FA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3 (25.0)</w:t>
            </w:r>
          </w:p>
        </w:tc>
        <w:tc>
          <w:tcPr>
            <w:tcW w:w="1371" w:type="dxa"/>
            <w:vAlign w:val="center"/>
          </w:tcPr>
          <w:p w14:paraId="24A93A42" w14:textId="14E84663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14 (42.4)</w:t>
            </w:r>
          </w:p>
        </w:tc>
        <w:tc>
          <w:tcPr>
            <w:tcW w:w="709" w:type="dxa"/>
            <w:vAlign w:val="bottom"/>
          </w:tcPr>
          <w:p w14:paraId="3374D15C" w14:textId="2DE11244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0.57</w:t>
            </w:r>
          </w:p>
        </w:tc>
      </w:tr>
      <w:tr w:rsidR="009C258A" w:rsidRPr="009C258A" w14:paraId="6D354BBD" w14:textId="23907D88" w:rsidTr="00707CF5">
        <w:trPr>
          <w:trHeight w:val="209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1017EAC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Gastro-oesophageal reflux disease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657B3B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17 (24.3)</w:t>
            </w:r>
          </w:p>
        </w:tc>
        <w:tc>
          <w:tcPr>
            <w:tcW w:w="1370" w:type="dxa"/>
            <w:vAlign w:val="center"/>
          </w:tcPr>
          <w:p w14:paraId="2B0772D9" w14:textId="2E868D6D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6 (25.0)</w:t>
            </w:r>
          </w:p>
        </w:tc>
        <w:tc>
          <w:tcPr>
            <w:tcW w:w="1370" w:type="dxa"/>
            <w:vAlign w:val="center"/>
          </w:tcPr>
          <w:p w14:paraId="2D23F446" w14:textId="7AEC5673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2 (16.7)</w:t>
            </w:r>
          </w:p>
        </w:tc>
        <w:tc>
          <w:tcPr>
            <w:tcW w:w="1371" w:type="dxa"/>
            <w:vAlign w:val="center"/>
          </w:tcPr>
          <w:p w14:paraId="4C39AFA1" w14:textId="57BD8165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9 (27.3)</w:t>
            </w:r>
          </w:p>
        </w:tc>
        <w:tc>
          <w:tcPr>
            <w:tcW w:w="709" w:type="dxa"/>
            <w:vAlign w:val="bottom"/>
          </w:tcPr>
          <w:p w14:paraId="792C8C57" w14:textId="1C19F734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0.77</w:t>
            </w:r>
          </w:p>
        </w:tc>
      </w:tr>
      <w:tr w:rsidR="009C258A" w:rsidRPr="009C258A" w14:paraId="4572F569" w14:textId="3D10DFD0" w:rsidTr="00707CF5">
        <w:trPr>
          <w:trHeight w:val="209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0A7928A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 xml:space="preserve">Psychological disturbances 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AD7BCB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23 (32.9)</w:t>
            </w:r>
          </w:p>
        </w:tc>
        <w:tc>
          <w:tcPr>
            <w:tcW w:w="1370" w:type="dxa"/>
            <w:vAlign w:val="center"/>
          </w:tcPr>
          <w:p w14:paraId="0C534343" w14:textId="2B2D54DE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8 (33.3)</w:t>
            </w:r>
          </w:p>
        </w:tc>
        <w:tc>
          <w:tcPr>
            <w:tcW w:w="1370" w:type="dxa"/>
            <w:vAlign w:val="center"/>
          </w:tcPr>
          <w:p w14:paraId="6DC9C68D" w14:textId="051D8D5D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5 (41.7)</w:t>
            </w:r>
          </w:p>
        </w:tc>
        <w:tc>
          <w:tcPr>
            <w:tcW w:w="1371" w:type="dxa"/>
            <w:vAlign w:val="center"/>
          </w:tcPr>
          <w:p w14:paraId="77356942" w14:textId="59C4CB8D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10 (30.3)</w:t>
            </w:r>
          </w:p>
        </w:tc>
        <w:tc>
          <w:tcPr>
            <w:tcW w:w="709" w:type="dxa"/>
            <w:vAlign w:val="bottom"/>
          </w:tcPr>
          <w:p w14:paraId="4B67124B" w14:textId="6DC1C4D9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0.79</w:t>
            </w:r>
          </w:p>
        </w:tc>
      </w:tr>
      <w:tr w:rsidR="009C258A" w:rsidRPr="009C258A" w14:paraId="446AA4C3" w14:textId="4C359805" w:rsidTr="00707CF5">
        <w:trPr>
          <w:trHeight w:val="209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63D8EBD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Depression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99E171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19 (27.1)</w:t>
            </w:r>
          </w:p>
        </w:tc>
        <w:tc>
          <w:tcPr>
            <w:tcW w:w="1370" w:type="dxa"/>
            <w:vAlign w:val="center"/>
          </w:tcPr>
          <w:p w14:paraId="78950217" w14:textId="3DA9B6DD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7 (29.2)</w:t>
            </w:r>
          </w:p>
        </w:tc>
        <w:tc>
          <w:tcPr>
            <w:tcW w:w="1370" w:type="dxa"/>
            <w:vAlign w:val="center"/>
          </w:tcPr>
          <w:p w14:paraId="6B4BA29E" w14:textId="32D903D8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4 (33.3)</w:t>
            </w:r>
          </w:p>
        </w:tc>
        <w:tc>
          <w:tcPr>
            <w:tcW w:w="1371" w:type="dxa"/>
            <w:vAlign w:val="center"/>
          </w:tcPr>
          <w:p w14:paraId="375A93E7" w14:textId="4A753ADA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8 (24.2)</w:t>
            </w:r>
          </w:p>
        </w:tc>
        <w:tc>
          <w:tcPr>
            <w:tcW w:w="709" w:type="dxa"/>
            <w:vAlign w:val="bottom"/>
          </w:tcPr>
          <w:p w14:paraId="3F15CA50" w14:textId="0E5F9EAE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0.81</w:t>
            </w:r>
          </w:p>
        </w:tc>
      </w:tr>
      <w:tr w:rsidR="009C258A" w:rsidRPr="009C258A" w14:paraId="3E990C98" w14:textId="41FF3861" w:rsidTr="00707CF5">
        <w:trPr>
          <w:trHeight w:val="209"/>
        </w:trPr>
        <w:tc>
          <w:tcPr>
            <w:tcW w:w="3545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A3F9838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Anxiety</w:t>
            </w:r>
          </w:p>
        </w:tc>
        <w:tc>
          <w:tcPr>
            <w:tcW w:w="850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BF6BD9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9 12.9)</w:t>
            </w:r>
          </w:p>
        </w:tc>
        <w:tc>
          <w:tcPr>
            <w:tcW w:w="1370" w:type="dxa"/>
            <w:vAlign w:val="center"/>
          </w:tcPr>
          <w:p w14:paraId="0D8EC690" w14:textId="055738C1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3 (12.5)</w:t>
            </w:r>
          </w:p>
        </w:tc>
        <w:tc>
          <w:tcPr>
            <w:tcW w:w="1370" w:type="dxa"/>
            <w:vAlign w:val="center"/>
          </w:tcPr>
          <w:p w14:paraId="5C65ED96" w14:textId="7E28F8C9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2 (16.7)</w:t>
            </w:r>
          </w:p>
        </w:tc>
        <w:tc>
          <w:tcPr>
            <w:tcW w:w="1371" w:type="dxa"/>
            <w:vAlign w:val="center"/>
          </w:tcPr>
          <w:p w14:paraId="08CAA93F" w14:textId="04DD2B76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4 (12.1)</w:t>
            </w:r>
          </w:p>
        </w:tc>
        <w:tc>
          <w:tcPr>
            <w:tcW w:w="709" w:type="dxa"/>
            <w:vAlign w:val="bottom"/>
          </w:tcPr>
          <w:p w14:paraId="7722A87E" w14:textId="33D90BD5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0.92</w:t>
            </w:r>
          </w:p>
        </w:tc>
      </w:tr>
      <w:tr w:rsidR="009C258A" w:rsidRPr="009C258A" w14:paraId="3BDC9B26" w14:textId="07A6E004" w:rsidTr="00707CF5">
        <w:trPr>
          <w:trHeight w:val="209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084F5DE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b/>
                <w:kern w:val="24"/>
                <w:sz w:val="24"/>
                <w:szCs w:val="24"/>
                <w:lang w:eastAsia="en-GB"/>
              </w:rPr>
              <w:t>Insomnia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D90689" w14:textId="77777777" w:rsidR="004A73A3" w:rsidRPr="009C258A" w:rsidRDefault="004A73A3" w:rsidP="00AD2A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  <w:t>1 (1.4)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558CEB40" w14:textId="28A7CC89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57CE205D" w14:textId="485E7BA9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1 (8.3)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59BD56CF" w14:textId="6BBADEB4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7EC9ED8" w14:textId="7AFE9733" w:rsidR="004A73A3" w:rsidRPr="009C258A" w:rsidRDefault="004A73A3" w:rsidP="00AD2A48">
            <w:pPr>
              <w:spacing w:line="240" w:lineRule="auto"/>
              <w:rPr>
                <w:rFonts w:ascii="Times New Roman" w:eastAsia="MS Mincho" w:hAnsi="Times New Roman"/>
                <w:kern w:val="24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MS Mincho" w:hAnsi="Times New Roman"/>
                <w:kern w:val="24"/>
                <w:sz w:val="24"/>
                <w:szCs w:val="24"/>
              </w:rPr>
              <w:t>0.09</w:t>
            </w:r>
          </w:p>
        </w:tc>
      </w:tr>
    </w:tbl>
    <w:p w14:paraId="6E41423D" w14:textId="7717CC2F" w:rsidR="00102690" w:rsidRPr="009C258A" w:rsidRDefault="00102690" w:rsidP="005A1A23">
      <w:pPr>
        <w:suppressLineNumbers/>
        <w:spacing w:line="480" w:lineRule="auto"/>
        <w:rPr>
          <w:rFonts w:ascii="Times New Roman" w:hAnsi="Times New Roman"/>
          <w:sz w:val="24"/>
          <w:szCs w:val="24"/>
        </w:rPr>
      </w:pPr>
      <w:r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 xml:space="preserve">Data presented as n (%). p-value corresponds to a chi-squared test. </w:t>
      </w:r>
      <w:r w:rsidRPr="009C258A">
        <w:rPr>
          <w:rFonts w:ascii="Times New Roman" w:hAnsi="Times New Roman"/>
          <w:sz w:val="24"/>
          <w:szCs w:val="24"/>
        </w:rPr>
        <w:t>EFL defined as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>High</w:t>
      </w:r>
      <w:r w:rsidRPr="009C258A">
        <w:rPr>
          <w:rFonts w:ascii="Times New Roman" w:hAnsi="Times New Roman"/>
          <w:sz w:val="24"/>
          <w:szCs w:val="24"/>
        </w:rPr>
        <w:t xml:space="preserve"> (ΔX5 ≥0.28 kPa/L/s)</w:t>
      </w:r>
      <w:r w:rsidR="002B172C" w:rsidRPr="009C258A">
        <w:rPr>
          <w:rFonts w:ascii="Times New Roman" w:hAnsi="Times New Roman"/>
          <w:sz w:val="24"/>
          <w:szCs w:val="24"/>
        </w:rPr>
        <w:t>,</w:t>
      </w:r>
      <w:r w:rsidRPr="009C258A">
        <w:rPr>
          <w:rFonts w:ascii="Times New Roman" w:hAnsi="Times New Roman"/>
          <w:sz w:val="24"/>
          <w:szCs w:val="24"/>
        </w:rPr>
        <w:t xml:space="preserve">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>Intermediate</w:t>
      </w:r>
      <w:r w:rsidRPr="009C258A">
        <w:rPr>
          <w:rFonts w:ascii="Times New Roman" w:hAnsi="Times New Roman"/>
          <w:sz w:val="24"/>
          <w:szCs w:val="24"/>
        </w:rPr>
        <w:t xml:space="preserve"> (ΔX5 0.1</w:t>
      </w:r>
      <w:r w:rsidR="002B172C" w:rsidRPr="009C258A">
        <w:rPr>
          <w:rFonts w:ascii="Times New Roman" w:hAnsi="Times New Roman"/>
          <w:sz w:val="24"/>
          <w:szCs w:val="24"/>
        </w:rPr>
        <w:t>0</w:t>
      </w:r>
      <w:r w:rsidRPr="009C258A">
        <w:rPr>
          <w:rFonts w:ascii="Times New Roman" w:hAnsi="Times New Roman"/>
          <w:sz w:val="24"/>
          <w:szCs w:val="24"/>
        </w:rPr>
        <w:t>-0.27</w:t>
      </w:r>
      <w:r w:rsidR="002B172C" w:rsidRPr="009C258A">
        <w:rPr>
          <w:rFonts w:ascii="Times New Roman" w:hAnsi="Times New Roman"/>
          <w:sz w:val="24"/>
          <w:szCs w:val="24"/>
        </w:rPr>
        <w:t xml:space="preserve"> kPa/L/s</w:t>
      </w:r>
      <w:r w:rsidRPr="009C258A">
        <w:rPr>
          <w:rFonts w:ascii="Times New Roman" w:hAnsi="Times New Roman"/>
          <w:sz w:val="24"/>
          <w:szCs w:val="24"/>
        </w:rPr>
        <w:t>) and ≥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>None</w:t>
      </w:r>
      <w:r w:rsidRPr="009C258A">
        <w:rPr>
          <w:rFonts w:ascii="Times New Roman" w:hAnsi="Times New Roman"/>
          <w:sz w:val="24"/>
          <w:szCs w:val="24"/>
        </w:rPr>
        <w:t xml:space="preserve"> (ΔX5 &lt;0.1</w:t>
      </w:r>
      <w:r w:rsidR="002B172C" w:rsidRPr="009C258A">
        <w:rPr>
          <w:rFonts w:ascii="Times New Roman" w:hAnsi="Times New Roman"/>
          <w:sz w:val="24"/>
          <w:szCs w:val="24"/>
        </w:rPr>
        <w:t>0 kPa/L/s</w:t>
      </w:r>
      <w:r w:rsidRPr="009C258A">
        <w:rPr>
          <w:rFonts w:ascii="Times New Roman" w:hAnsi="Times New Roman"/>
          <w:sz w:val="24"/>
          <w:szCs w:val="24"/>
        </w:rPr>
        <w:t>).</w:t>
      </w:r>
    </w:p>
    <w:p w14:paraId="50C39853" w14:textId="7F12E589" w:rsidR="00102690" w:rsidRPr="009C258A" w:rsidRDefault="00FF27D3" w:rsidP="005A1A23">
      <w:pPr>
        <w:suppressLineNumbers/>
        <w:spacing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9C258A">
        <w:rPr>
          <w:rFonts w:ascii="Times New Roman" w:eastAsia="+mn-ea" w:hAnsi="Times New Roman"/>
          <w:kern w:val="24"/>
          <w:sz w:val="24"/>
          <w:szCs w:val="24"/>
          <w:vertAlign w:val="superscript"/>
          <w:lang w:eastAsia="en-GB"/>
        </w:rPr>
        <w:t>a</w:t>
      </w:r>
      <w:r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 xml:space="preserve"> </w:t>
      </w:r>
      <w:r w:rsidR="00102690"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 xml:space="preserve">= </w:t>
      </w:r>
      <w:r w:rsidR="00364133"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>p</w:t>
      </w:r>
      <w:r w:rsidR="00102690"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 xml:space="preserve">&lt;0.05 (using Tukey’s or Dunns post-hoc test) for </w:t>
      </w:r>
      <w:r w:rsidR="00102690" w:rsidRPr="009C258A">
        <w:rPr>
          <w:rFonts w:ascii="Times New Roman" w:hAnsi="Times New Roman"/>
          <w:sz w:val="24"/>
          <w:szCs w:val="24"/>
        </w:rPr>
        <w:t>EFL</w:t>
      </w:r>
      <w:r w:rsidR="00102690" w:rsidRPr="009C258A">
        <w:rPr>
          <w:rFonts w:ascii="Times New Roman" w:hAnsi="Times New Roman"/>
          <w:sz w:val="24"/>
          <w:szCs w:val="24"/>
          <w:vertAlign w:val="superscript"/>
        </w:rPr>
        <w:t>None</w:t>
      </w:r>
      <w:r w:rsidR="00102690" w:rsidRPr="009C258A">
        <w:rPr>
          <w:rFonts w:ascii="Times New Roman" w:hAnsi="Times New Roman"/>
          <w:sz w:val="24"/>
          <w:szCs w:val="24"/>
        </w:rPr>
        <w:t xml:space="preserve"> vs EFL</w:t>
      </w:r>
      <w:r w:rsidR="00102690" w:rsidRPr="009C258A">
        <w:rPr>
          <w:rFonts w:ascii="Times New Roman" w:hAnsi="Times New Roman"/>
          <w:sz w:val="24"/>
          <w:szCs w:val="24"/>
          <w:vertAlign w:val="superscript"/>
        </w:rPr>
        <w:t>High</w:t>
      </w:r>
      <w:r w:rsidR="00C53BE6" w:rsidRPr="009C258A"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</w:p>
    <w:p w14:paraId="4E937D55" w14:textId="77777777" w:rsidR="007E546D" w:rsidRPr="009C258A" w:rsidRDefault="00FF27D3" w:rsidP="005A1A23">
      <w:pPr>
        <w:suppressLineNumbers/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  <w:r w:rsidRPr="009C258A">
        <w:rPr>
          <w:rFonts w:ascii="Times New Roman" w:eastAsia="+mn-ea" w:hAnsi="Times New Roman"/>
          <w:kern w:val="24"/>
          <w:sz w:val="24"/>
          <w:szCs w:val="24"/>
          <w:vertAlign w:val="superscript"/>
          <w:lang w:eastAsia="en-GB"/>
        </w:rPr>
        <w:t xml:space="preserve">b </w:t>
      </w:r>
      <w:r w:rsidR="00102690"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 xml:space="preserve">= </w:t>
      </w:r>
      <w:r w:rsidR="00364133"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>p</w:t>
      </w:r>
      <w:r w:rsidR="00102690"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>&lt;0.05 (using Tukey’s or Dunns post-hoc test) for</w:t>
      </w:r>
      <w:r w:rsidR="00102690" w:rsidRPr="009C258A">
        <w:rPr>
          <w:rFonts w:ascii="Times New Roman" w:hAnsi="Times New Roman"/>
          <w:sz w:val="24"/>
          <w:szCs w:val="24"/>
        </w:rPr>
        <w:t xml:space="preserve"> EFL</w:t>
      </w:r>
      <w:r w:rsidR="00102690" w:rsidRPr="009C258A">
        <w:rPr>
          <w:rFonts w:ascii="Times New Roman" w:hAnsi="Times New Roman"/>
          <w:sz w:val="24"/>
          <w:szCs w:val="24"/>
          <w:vertAlign w:val="superscript"/>
        </w:rPr>
        <w:t>None</w:t>
      </w:r>
      <w:r w:rsidR="00102690" w:rsidRPr="009C258A">
        <w:rPr>
          <w:rFonts w:ascii="Times New Roman" w:hAnsi="Times New Roman"/>
          <w:sz w:val="24"/>
          <w:szCs w:val="24"/>
        </w:rPr>
        <w:t xml:space="preserve"> vs EFL</w:t>
      </w:r>
      <w:r w:rsidR="00102690" w:rsidRPr="009C258A">
        <w:rPr>
          <w:rFonts w:ascii="Times New Roman" w:hAnsi="Times New Roman"/>
          <w:sz w:val="24"/>
          <w:szCs w:val="24"/>
          <w:vertAlign w:val="superscript"/>
        </w:rPr>
        <w:t>Intermediate</w:t>
      </w:r>
    </w:p>
    <w:p w14:paraId="0ADD84DA" w14:textId="77777777" w:rsidR="007E546D" w:rsidRPr="009C258A" w:rsidRDefault="007E546D" w:rsidP="005A1A23">
      <w:pPr>
        <w:suppressLineNumbers/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62FDA64C" w14:textId="77777777" w:rsidR="007E546D" w:rsidRPr="009C258A" w:rsidRDefault="007E546D" w:rsidP="005A1A23">
      <w:pPr>
        <w:suppressLineNumbers/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3F9FC103" w14:textId="77777777" w:rsidR="007E546D" w:rsidRPr="009C258A" w:rsidRDefault="007E546D" w:rsidP="005A1A23">
      <w:pPr>
        <w:suppressLineNumbers/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3CEE07C1" w14:textId="77777777" w:rsidR="007E546D" w:rsidRPr="009C258A" w:rsidRDefault="007E546D" w:rsidP="005A1A23">
      <w:pPr>
        <w:suppressLineNumbers/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7B0B6400" w14:textId="77777777" w:rsidR="007E546D" w:rsidRPr="009C258A" w:rsidRDefault="007E546D" w:rsidP="005A1A23">
      <w:pPr>
        <w:suppressLineNumbers/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602A5BE1" w14:textId="77777777" w:rsidR="007E546D" w:rsidRPr="009C258A" w:rsidRDefault="007E546D" w:rsidP="005A1A23">
      <w:pPr>
        <w:suppressLineNumbers/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1A0DF351" w14:textId="77777777" w:rsidR="007E546D" w:rsidRPr="009C258A" w:rsidRDefault="007E546D" w:rsidP="005A1A23">
      <w:pPr>
        <w:suppressLineNumbers/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2BE610EC" w14:textId="77777777" w:rsidR="007E546D" w:rsidRPr="009C258A" w:rsidRDefault="007E546D" w:rsidP="005A1A23">
      <w:pPr>
        <w:suppressLineNumbers/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17459447" w14:textId="77777777" w:rsidR="007E546D" w:rsidRPr="009C258A" w:rsidRDefault="007E546D" w:rsidP="005A1A23">
      <w:pPr>
        <w:suppressLineNumbers/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4C70CBF1" w14:textId="77777777" w:rsidR="007E546D" w:rsidRPr="009C258A" w:rsidRDefault="007E546D" w:rsidP="005A1A23">
      <w:pPr>
        <w:suppressLineNumbers/>
        <w:spacing w:line="480" w:lineRule="auto"/>
        <w:rPr>
          <w:rFonts w:ascii="Times New Roman" w:eastAsia="Times New Roman" w:hAnsi="Times New Roman"/>
          <w:bCs/>
          <w:sz w:val="24"/>
          <w:szCs w:val="24"/>
          <w:lang w:eastAsia="en-GB"/>
        </w:rPr>
      </w:pPr>
    </w:p>
    <w:p w14:paraId="3356620F" w14:textId="64A7B52A" w:rsidR="007E546D" w:rsidRPr="009C258A" w:rsidRDefault="007E546D" w:rsidP="007E546D">
      <w:pPr>
        <w:suppressLineNumbers/>
        <w:spacing w:line="480" w:lineRule="auto"/>
        <w:rPr>
          <w:rFonts w:ascii="Times New Roman" w:eastAsia="+mn-ea" w:hAnsi="Times New Roman"/>
          <w:bCs/>
          <w:kern w:val="24"/>
          <w:sz w:val="24"/>
          <w:szCs w:val="24"/>
          <w:vertAlign w:val="superscript"/>
          <w:lang w:eastAsia="en-GB"/>
        </w:rPr>
      </w:pPr>
      <w:r w:rsidRPr="009C258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lastRenderedPageBreak/>
        <w:t xml:space="preserve">Supplementary table 2. </w:t>
      </w:r>
      <w:r w:rsidRPr="009C258A">
        <w:rPr>
          <w:rFonts w:ascii="Times New Roman" w:eastAsia="Times New Roman" w:hAnsi="Times New Roman"/>
          <w:bCs/>
          <w:sz w:val="24"/>
          <w:szCs w:val="24"/>
          <w:lang w:eastAsia="en-GB"/>
        </w:rPr>
        <w:t>Summary of patients that were lost to follow-up between baseline and 6 month visits (n=15)</w:t>
      </w:r>
    </w:p>
    <w:tbl>
      <w:tblPr>
        <w:tblW w:w="468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79"/>
        <w:gridCol w:w="2127"/>
      </w:tblGrid>
      <w:tr w:rsidR="009C258A" w:rsidRPr="009C258A" w14:paraId="3EB49D81" w14:textId="77777777" w:rsidTr="00AE69DB">
        <w:trPr>
          <w:trHeight w:val="20"/>
        </w:trPr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34EED8" w14:textId="1F73D205" w:rsidR="007E546D" w:rsidRPr="009C258A" w:rsidRDefault="007E546D" w:rsidP="007C50F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Reason for loss of follow up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BBBD4C" w14:textId="3D375FCC" w:rsidR="007E546D" w:rsidRPr="009C258A" w:rsidRDefault="007E546D" w:rsidP="00AE69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hAnsi="Times New Roman"/>
                <w:b/>
                <w:bCs/>
                <w:sz w:val="24"/>
                <w:szCs w:val="24"/>
              </w:rPr>
              <w:t>Number of patients, n (%)</w:t>
            </w:r>
          </w:p>
        </w:tc>
      </w:tr>
      <w:tr w:rsidR="009C258A" w:rsidRPr="009C258A" w14:paraId="71C23960" w14:textId="77777777" w:rsidTr="00AE69DB">
        <w:trPr>
          <w:trHeight w:val="196"/>
        </w:trPr>
        <w:tc>
          <w:tcPr>
            <w:tcW w:w="3750" w:type="pct"/>
            <w:tcBorders>
              <w:top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320B3CB9" w14:textId="6B9ABFD4" w:rsidR="007E546D" w:rsidRPr="009C258A" w:rsidRDefault="007E546D" w:rsidP="007C50F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Not contactable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255D65" w14:textId="7F133A44" w:rsidR="007E546D" w:rsidRPr="009C258A" w:rsidRDefault="00B231E1" w:rsidP="007E54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 (66.6</w:t>
            </w:r>
            <w:r w:rsidR="007E546D"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</w:p>
        </w:tc>
      </w:tr>
      <w:tr w:rsidR="009C258A" w:rsidRPr="009C258A" w14:paraId="6CED1EE5" w14:textId="77777777" w:rsidTr="00AE69DB">
        <w:trPr>
          <w:trHeight w:val="196"/>
        </w:trPr>
        <w:tc>
          <w:tcPr>
            <w:tcW w:w="3750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4320033F" w14:textId="4E693B2D" w:rsidR="007E546D" w:rsidRPr="009C258A" w:rsidRDefault="007E546D" w:rsidP="007C50F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Unable to produce technically acceptable oscillometry results</w:t>
            </w:r>
          </w:p>
        </w:tc>
        <w:tc>
          <w:tcPr>
            <w:tcW w:w="1250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296CF7" w14:textId="400E4648" w:rsidR="007E546D" w:rsidRPr="009C258A" w:rsidRDefault="007E546D" w:rsidP="007E54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 (6.7)</w:t>
            </w:r>
          </w:p>
        </w:tc>
      </w:tr>
      <w:tr w:rsidR="009C258A" w:rsidRPr="009C258A" w14:paraId="7472E8D3" w14:textId="77777777" w:rsidTr="00AE69DB">
        <w:trPr>
          <w:trHeight w:val="196"/>
        </w:trPr>
        <w:tc>
          <w:tcPr>
            <w:tcW w:w="3750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FC73A2A" w14:textId="69B55309" w:rsidR="007E546D" w:rsidRPr="009C258A" w:rsidRDefault="007E546D" w:rsidP="007C50F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58A">
              <w:rPr>
                <w:rFonts w:ascii="Times New Roman" w:hAnsi="Times New Roman"/>
                <w:bCs/>
                <w:sz w:val="24"/>
                <w:szCs w:val="24"/>
              </w:rPr>
              <w:t>Withdrawn due toa change in medical circumstances</w:t>
            </w:r>
          </w:p>
        </w:tc>
        <w:tc>
          <w:tcPr>
            <w:tcW w:w="1250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90F4A93" w14:textId="114EBE1D" w:rsidR="007E546D" w:rsidRPr="009C258A" w:rsidRDefault="007E546D" w:rsidP="007E54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58A">
              <w:rPr>
                <w:rFonts w:ascii="Times New Roman" w:hAnsi="Times New Roman"/>
                <w:bCs/>
                <w:sz w:val="24"/>
                <w:szCs w:val="24"/>
              </w:rPr>
              <w:t>4 (26.7)</w:t>
            </w:r>
          </w:p>
        </w:tc>
      </w:tr>
    </w:tbl>
    <w:p w14:paraId="753AF77C" w14:textId="77777777" w:rsidR="007E546D" w:rsidRPr="009C258A" w:rsidRDefault="007E546D">
      <w:pPr>
        <w:suppressAutoHyphens w:val="0"/>
        <w:autoSpaceDN/>
        <w:spacing w:line="259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9C258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br w:type="page"/>
      </w:r>
    </w:p>
    <w:p w14:paraId="2E5375D3" w14:textId="2BEAEAE5" w:rsidR="007E546D" w:rsidRPr="009C258A" w:rsidRDefault="001B4ED3" w:rsidP="005A1A23">
      <w:pPr>
        <w:suppressLineNumbers/>
        <w:spacing w:line="480" w:lineRule="auto"/>
        <w:rPr>
          <w:rFonts w:ascii="Times New Roman" w:eastAsia="+mn-ea" w:hAnsi="Times New Roman"/>
          <w:bCs/>
          <w:kern w:val="24"/>
          <w:sz w:val="24"/>
          <w:szCs w:val="24"/>
          <w:vertAlign w:val="superscript"/>
          <w:lang w:eastAsia="en-GB"/>
        </w:rPr>
      </w:pPr>
      <w:r w:rsidRPr="009C258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lastRenderedPageBreak/>
        <w:t xml:space="preserve">Supplementary table </w:t>
      </w:r>
      <w:r w:rsidR="007E546D" w:rsidRPr="009C258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3</w:t>
      </w:r>
      <w:r w:rsidR="009065DE" w:rsidRPr="009C258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.</w:t>
      </w:r>
      <w:r w:rsidRPr="009C258A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6 month characteristics in different EFL groups, n=54</w:t>
      </w:r>
      <w:r w:rsidRPr="009C258A">
        <w:rPr>
          <w:rFonts w:ascii="Times New Roman" w:eastAsia="+mn-ea" w:hAnsi="Times New Roman"/>
          <w:bCs/>
          <w:kern w:val="24"/>
          <w:sz w:val="24"/>
          <w:szCs w:val="24"/>
          <w:vertAlign w:val="superscript"/>
          <w:lang w:eastAsia="en-GB"/>
        </w:rPr>
        <w:t xml:space="preserve"> a</w:t>
      </w:r>
    </w:p>
    <w:tbl>
      <w:tblPr>
        <w:tblW w:w="5661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5"/>
        <w:gridCol w:w="2202"/>
        <w:gridCol w:w="2204"/>
        <w:gridCol w:w="2204"/>
        <w:gridCol w:w="894"/>
      </w:tblGrid>
      <w:tr w:rsidR="009C258A" w:rsidRPr="009C258A" w14:paraId="26E3F2DD" w14:textId="77777777" w:rsidTr="007E546D">
        <w:trPr>
          <w:trHeight w:val="20"/>
          <w:jc w:val="center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F4E0DA" w14:textId="3E742633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Characteristic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6313DE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hAnsi="Times New Roman"/>
                <w:b/>
                <w:bCs/>
                <w:sz w:val="24"/>
                <w:szCs w:val="24"/>
              </w:rPr>
              <w:t>EFL</w:t>
            </w:r>
            <w:r w:rsidRPr="009C258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None</w:t>
            </w: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(n=24)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FDEB1D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hAnsi="Times New Roman"/>
                <w:b/>
                <w:bCs/>
                <w:sz w:val="24"/>
                <w:szCs w:val="24"/>
              </w:rPr>
              <w:t>EFL</w:t>
            </w:r>
            <w:r w:rsidRPr="009C258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Intermediate</w:t>
            </w: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(n=11)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318B9A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hAnsi="Times New Roman"/>
                <w:b/>
                <w:bCs/>
                <w:sz w:val="24"/>
                <w:szCs w:val="24"/>
              </w:rPr>
              <w:t>EFL</w:t>
            </w:r>
            <w:r w:rsidRPr="009C258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High</w:t>
            </w: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(n=19)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9C58B81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ANOVA</w:t>
            </w:r>
          </w:p>
          <w:p w14:paraId="6A85B7AA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p-value</w:t>
            </w:r>
          </w:p>
        </w:tc>
      </w:tr>
      <w:tr w:rsidR="009C258A" w:rsidRPr="009C258A" w14:paraId="04A6CFF3" w14:textId="77777777" w:rsidTr="007E546D">
        <w:trPr>
          <w:trHeight w:val="196"/>
          <w:jc w:val="center"/>
        </w:trPr>
        <w:tc>
          <w:tcPr>
            <w:tcW w:w="1346" w:type="pct"/>
            <w:tcBorders>
              <w:top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1E8D6AA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Post-BD FEV1 (% predicted)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7FEB16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74.8 (68.9-80.7)</w:t>
            </w:r>
          </w:p>
        </w:tc>
        <w:tc>
          <w:tcPr>
            <w:tcW w:w="1073" w:type="pct"/>
            <w:tcBorders>
              <w:top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6A6EBA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64.7 (51.9-77.5)</w:t>
            </w:r>
          </w:p>
        </w:tc>
        <w:tc>
          <w:tcPr>
            <w:tcW w:w="1073" w:type="pct"/>
            <w:tcBorders>
              <w:top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26B735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>b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 xml:space="preserve"> b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54.4 (46.3-62.5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04F135E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&lt;0.01</w:t>
            </w:r>
          </w:p>
        </w:tc>
      </w:tr>
      <w:tr w:rsidR="009C258A" w:rsidRPr="009C258A" w14:paraId="4A9E086F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E8445BE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Post-BD FEV1 (L)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7440CD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2.0 (1.8-2.2)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E6A37C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1.7 (1.3-2.1)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1A8990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>b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 xml:space="preserve"> b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1.4 (1.1-1.6)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91C3805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&lt;0.01</w:t>
            </w:r>
          </w:p>
        </w:tc>
      </w:tr>
      <w:tr w:rsidR="009C258A" w:rsidRPr="009C258A" w14:paraId="26EA9384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2BB66477" w14:textId="77777777" w:rsidR="00707CF5" w:rsidRPr="009C258A" w:rsidRDefault="00707CF5" w:rsidP="007E546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58A">
              <w:rPr>
                <w:rFonts w:ascii="Times New Roman" w:hAnsi="Times New Roman"/>
                <w:b/>
                <w:bCs/>
                <w:sz w:val="24"/>
                <w:szCs w:val="24"/>
              </w:rPr>
              <w:t>Post-BD FVC (% predicted)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F38F06A" w14:textId="77777777" w:rsidR="00707CF5" w:rsidRPr="009C258A" w:rsidRDefault="00707CF5" w:rsidP="007E54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58A">
              <w:rPr>
                <w:rFonts w:ascii="Times New Roman" w:hAnsi="Times New Roman"/>
                <w:bCs/>
                <w:sz w:val="24"/>
                <w:szCs w:val="24"/>
              </w:rPr>
              <w:t>102.7 (92.3-114.1)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66BDB6A" w14:textId="77777777" w:rsidR="00707CF5" w:rsidRPr="009C258A" w:rsidRDefault="00707CF5" w:rsidP="007E54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58A">
              <w:rPr>
                <w:rFonts w:ascii="Times New Roman" w:hAnsi="Times New Roman"/>
                <w:bCs/>
                <w:sz w:val="24"/>
                <w:szCs w:val="24"/>
              </w:rPr>
              <w:t>99.8 (87.0-112.5)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2CD413B" w14:textId="77777777" w:rsidR="00707CF5" w:rsidRPr="009C258A" w:rsidRDefault="00707CF5" w:rsidP="007E54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8A">
              <w:rPr>
                <w:rFonts w:ascii="Times New Roman" w:hAnsi="Times New Roman"/>
                <w:sz w:val="24"/>
                <w:szCs w:val="24"/>
              </w:rPr>
              <w:t>95.0 (84.0-106.1)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74C5876" w14:textId="77777777" w:rsidR="00707CF5" w:rsidRPr="009C258A" w:rsidRDefault="00707CF5" w:rsidP="007E54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8A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</w:tr>
      <w:tr w:rsidR="009C258A" w:rsidRPr="009C258A" w14:paraId="48AE10B1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029F0F8" w14:textId="77777777" w:rsidR="00707CF5" w:rsidRPr="009C258A" w:rsidRDefault="00707CF5" w:rsidP="007E546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58A">
              <w:rPr>
                <w:rFonts w:ascii="Times New Roman" w:hAnsi="Times New Roman"/>
                <w:b/>
                <w:bCs/>
                <w:sz w:val="24"/>
                <w:szCs w:val="24"/>
              </w:rPr>
              <w:t>Post-BD FVC (L)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40E0E8B" w14:textId="77777777" w:rsidR="00707CF5" w:rsidRPr="009C258A" w:rsidRDefault="00707CF5" w:rsidP="007E54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58A">
              <w:rPr>
                <w:rFonts w:ascii="Times New Roman" w:hAnsi="Times New Roman"/>
                <w:bCs/>
                <w:sz w:val="24"/>
                <w:szCs w:val="24"/>
              </w:rPr>
              <w:t>3.4 (2.9-3.9)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A50CA08" w14:textId="77777777" w:rsidR="00707CF5" w:rsidRPr="009C258A" w:rsidRDefault="00707CF5" w:rsidP="007E54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58A">
              <w:rPr>
                <w:rFonts w:ascii="Times New Roman" w:hAnsi="Times New Roman"/>
                <w:bCs/>
                <w:sz w:val="24"/>
                <w:szCs w:val="24"/>
              </w:rPr>
              <w:t>3.3 (2.7-3.9)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8635F16" w14:textId="77777777" w:rsidR="00707CF5" w:rsidRPr="009C258A" w:rsidRDefault="00707CF5" w:rsidP="007E54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8A">
              <w:rPr>
                <w:rFonts w:ascii="Times New Roman" w:hAnsi="Times New Roman"/>
                <w:sz w:val="24"/>
                <w:szCs w:val="24"/>
              </w:rPr>
              <w:t>3.1 (2.7-3.6)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743A217" w14:textId="77777777" w:rsidR="00707CF5" w:rsidRPr="009C258A" w:rsidRDefault="00707CF5" w:rsidP="007E54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8A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</w:tr>
      <w:tr w:rsidR="009C258A" w:rsidRPr="009C258A" w14:paraId="7793F6CC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8C322F4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hAnsi="Times New Roman"/>
                <w:b/>
                <w:bCs/>
                <w:sz w:val="24"/>
                <w:szCs w:val="24"/>
              </w:rPr>
              <w:t>FEV</w:t>
            </w:r>
            <w:r w:rsidRPr="009C258A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9C25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reversibility (%)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120BD83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hAnsi="Times New Roman"/>
                <w:bCs/>
                <w:sz w:val="24"/>
                <w:szCs w:val="24"/>
              </w:rPr>
              <w:t>10.0 (6.6-13.3)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0132061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hAnsi="Times New Roman"/>
                <w:bCs/>
                <w:sz w:val="24"/>
                <w:szCs w:val="24"/>
              </w:rPr>
              <w:t>11.9 (5.3-18.4)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8CE289E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hAnsi="Times New Roman"/>
                <w:sz w:val="24"/>
                <w:szCs w:val="24"/>
              </w:rPr>
              <w:t>17.6 (9.2-26.0)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7F90726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9C258A" w:rsidRPr="009C258A" w14:paraId="5B072084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26FE095" w14:textId="77777777" w:rsidR="00707CF5" w:rsidRPr="009C258A" w:rsidRDefault="00707CF5" w:rsidP="007E546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58A">
              <w:rPr>
                <w:rFonts w:ascii="Times New Roman" w:hAnsi="Times New Roman"/>
                <w:b/>
                <w:bCs/>
                <w:sz w:val="24"/>
                <w:szCs w:val="24"/>
              </w:rPr>
              <w:t>FEV</w:t>
            </w:r>
            <w:r w:rsidRPr="009C258A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 xml:space="preserve">1 </w:t>
            </w:r>
            <w:r w:rsidRPr="009C258A">
              <w:rPr>
                <w:rFonts w:ascii="Times New Roman" w:hAnsi="Times New Roman"/>
                <w:b/>
                <w:bCs/>
                <w:sz w:val="24"/>
                <w:szCs w:val="24"/>
              </w:rPr>
              <w:t>reversibility (mls)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190759F8" w14:textId="77777777" w:rsidR="00707CF5" w:rsidRPr="009C258A" w:rsidRDefault="00707CF5" w:rsidP="007E54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58A">
              <w:rPr>
                <w:rFonts w:ascii="Times New Roman" w:hAnsi="Times New Roman"/>
                <w:bCs/>
                <w:sz w:val="24"/>
                <w:szCs w:val="24"/>
              </w:rPr>
              <w:t>165.8 (112.4-219.3)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A134E85" w14:textId="77777777" w:rsidR="00707CF5" w:rsidRPr="009C258A" w:rsidRDefault="00707CF5" w:rsidP="007E54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58A">
              <w:rPr>
                <w:rFonts w:ascii="Times New Roman" w:hAnsi="Times New Roman"/>
                <w:bCs/>
                <w:sz w:val="24"/>
                <w:szCs w:val="24"/>
              </w:rPr>
              <w:t>159.1 (90.8-227.4)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1B82379" w14:textId="77777777" w:rsidR="00707CF5" w:rsidRPr="009C258A" w:rsidRDefault="00707CF5" w:rsidP="007E54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8A">
              <w:rPr>
                <w:rFonts w:ascii="Times New Roman" w:hAnsi="Times New Roman"/>
                <w:sz w:val="24"/>
                <w:szCs w:val="24"/>
              </w:rPr>
              <w:t>194.2 (110.0-278.4)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035CD05" w14:textId="77777777" w:rsidR="00707CF5" w:rsidRPr="009C258A" w:rsidRDefault="00707CF5" w:rsidP="007E54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8A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9C258A" w:rsidRPr="009C258A" w14:paraId="4039A11E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3B7750C7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hAnsi="Times New Roman"/>
                <w:b/>
                <w:bCs/>
                <w:sz w:val="24"/>
                <w:szCs w:val="24"/>
              </w:rPr>
              <w:t>FEV</w:t>
            </w:r>
            <w:r w:rsidRPr="009C258A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9C258A">
              <w:rPr>
                <w:rFonts w:ascii="Times New Roman" w:hAnsi="Times New Roman"/>
                <w:b/>
                <w:bCs/>
                <w:sz w:val="24"/>
                <w:szCs w:val="24"/>
              </w:rPr>
              <w:t>/FVC ratio (%)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6B62C08D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54.5 (48.3-60.6)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4681CE65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52.4 (45.5-59.3)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CD7C531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>b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43.8 (37.5-50.2)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CB4D418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0.04</w:t>
            </w:r>
          </w:p>
        </w:tc>
      </w:tr>
      <w:tr w:rsidR="009C258A" w:rsidRPr="009C258A" w14:paraId="13180742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DE6D43C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R5 (kPa/L/s)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6907EC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0.44 (0.39-0.49)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61A19B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0.56 (0.47-0.65)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818BFA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>b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 xml:space="preserve"> b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,</w:t>
            </w:r>
            <w:r w:rsidRPr="009C25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d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0.72 (0.63-0.81)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FE3D966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&lt;0.01</w:t>
            </w:r>
          </w:p>
        </w:tc>
      </w:tr>
      <w:tr w:rsidR="009C258A" w:rsidRPr="009C258A" w14:paraId="582B2D45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BDB235B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R20 </w:t>
            </w:r>
            <w:r w:rsidRPr="009C258A">
              <w:rPr>
                <w:rFonts w:ascii="Times New Roman" w:hAnsi="Times New Roman"/>
                <w:b/>
                <w:bCs/>
                <w:sz w:val="24"/>
                <w:szCs w:val="24"/>
              </w:rPr>
              <w:t>(kPa/L/s)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E80C43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0.36 (0.32-0.40)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2B34A4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0.37 (0.31-0.44)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8F4A4D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0.38 (0.33-0.42)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12233D4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0.77</w:t>
            </w:r>
          </w:p>
        </w:tc>
      </w:tr>
      <w:tr w:rsidR="009C258A" w:rsidRPr="009C258A" w14:paraId="1E9910EE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B74A76E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R5-R20 </w:t>
            </w:r>
            <w:r w:rsidRPr="009C258A">
              <w:rPr>
                <w:rFonts w:ascii="Times New Roman" w:hAnsi="Times New Roman"/>
                <w:b/>
                <w:bCs/>
                <w:sz w:val="24"/>
                <w:szCs w:val="24"/>
              </w:rPr>
              <w:t>(kPa/L/s)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47E800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0.09 (0.06-0.11)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9C14F5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>c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0.19 (0.15-0.22)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DC9D06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>b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 xml:space="preserve"> b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en-GB"/>
              </w:rPr>
              <w:t>,</w:t>
            </w:r>
            <w:r w:rsidRPr="009C25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d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9C25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d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0.35 (0.28-0.41)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280B47F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&lt;0.01</w:t>
            </w:r>
          </w:p>
        </w:tc>
      </w:tr>
      <w:tr w:rsidR="009C258A" w:rsidRPr="009C258A" w14:paraId="520C9654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12B350E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AX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19F4C94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1.03 [0.10-2.64]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77499238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>c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2.12 [0.62-4.22]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C7B60FC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>b b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en-GB"/>
              </w:rPr>
              <w:t>,</w:t>
            </w:r>
            <w:r w:rsidRPr="009C258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d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4.48 [1.76-11.69]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4447A18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&lt;0.01</w:t>
            </w:r>
          </w:p>
        </w:tc>
      </w:tr>
      <w:tr w:rsidR="009C258A" w:rsidRPr="009C258A" w14:paraId="7C0E4AE8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47EFE36A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X5 (kPa/L/s)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58F43D9C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-0.17 [-0.27-(-0.07)]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CEC7D4A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-0.24 [-0.41-(-0.11)]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78F3DC7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>b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 xml:space="preserve"> b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-0.39 (-1.00(--0.07)]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D41B01F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&lt;0.01</w:t>
            </w:r>
          </w:p>
        </w:tc>
      </w:tr>
      <w:tr w:rsidR="009C258A" w:rsidRPr="009C258A" w14:paraId="427D4E8D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B5CA895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∆X5 </w:t>
            </w:r>
            <w:r w:rsidRPr="009C258A">
              <w:rPr>
                <w:rFonts w:ascii="Times New Roman" w:hAnsi="Times New Roman"/>
                <w:b/>
                <w:bCs/>
                <w:sz w:val="24"/>
                <w:szCs w:val="24"/>
              </w:rPr>
              <w:t>(kPa/L/s)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BC312C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0.01 [-0.07-0.09]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B7450C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>c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 xml:space="preserve"> c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0.18 [0.11-0.25]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E08B98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>b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 xml:space="preserve"> b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0.57 [0.29-1.55]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857FC77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&lt;0.01</w:t>
            </w:r>
          </w:p>
        </w:tc>
      </w:tr>
      <w:tr w:rsidR="009C258A" w:rsidRPr="009C258A" w14:paraId="73799529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C3B5196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TLC (L)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B5C394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6.16 (5.56-6.76)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1CE7AB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5.99 (5.08-6.90)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F08256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6.25 (5.58-6.91)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2C4D058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0.89</w:t>
            </w:r>
          </w:p>
        </w:tc>
      </w:tr>
      <w:tr w:rsidR="009C258A" w:rsidRPr="009C258A" w14:paraId="4D2FB3E2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A5C33E4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TLC (% predicted)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3F7E2E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103.00 (77.32-136.8)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D88812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98.26 (65.05-130.08)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E900D1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99.85 (74.63-149.00)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2D12972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0.64</w:t>
            </w:r>
          </w:p>
        </w:tc>
      </w:tr>
      <w:tr w:rsidR="009C258A" w:rsidRPr="009C258A" w14:paraId="70B45004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A14CB28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FRC (L)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C28024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3.43 [2.06-7.79]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BAD147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3.78 [2.24-5.23]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FB4F5B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4.25 [1.96-6.41]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B20499A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0.11</w:t>
            </w:r>
          </w:p>
        </w:tc>
      </w:tr>
      <w:tr w:rsidR="009C258A" w:rsidRPr="009C258A" w14:paraId="10C7F4F3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06E96B3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FRC (% predicted)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982493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109.30 [74.00-196.80]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BFE330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124.80 [69.14-160.60]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7B5C5D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133.60 [69.00-266.00]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39330E8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0.08</w:t>
            </w:r>
          </w:p>
        </w:tc>
      </w:tr>
      <w:tr w:rsidR="009C258A" w:rsidRPr="009C258A" w14:paraId="59B46560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20CB863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RV(L)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0A8AF4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2.61 [1.62-5.81]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817614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3.08 [1.92-4.34]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9BA306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3.61 [1.49-5.59]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2C9FB24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0.08</w:t>
            </w:r>
          </w:p>
        </w:tc>
      </w:tr>
      <w:tr w:rsidR="009C258A" w:rsidRPr="009C258A" w14:paraId="092CDCAF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8A1F0C8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RV (% predicted)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9F31D9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121.10 [68.00-213.00]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484227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127.50 [92.00-106.80]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1E906F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146.60 [68.00-265.00]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B97C9FD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0.10</w:t>
            </w:r>
          </w:p>
        </w:tc>
      </w:tr>
      <w:tr w:rsidR="009C258A" w:rsidRPr="009C258A" w14:paraId="6C048EFD" w14:textId="77777777" w:rsidTr="007E546D">
        <w:trPr>
          <w:trHeight w:val="196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91ADD19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RV:TLC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A0D269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0.45 [0.31-0.61]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B4E72D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0.49 [0.35-0.73]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158BCF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+mn-ea" w:hAnsi="Times New Roman"/>
                <w:kern w:val="24"/>
                <w:sz w:val="24"/>
                <w:szCs w:val="24"/>
                <w:vertAlign w:val="superscript"/>
                <w:lang w:eastAsia="en-GB"/>
              </w:rPr>
              <w:t>b</w:t>
            </w: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0.55 [0.34-0.69]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2A12B3D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0.03</w:t>
            </w:r>
          </w:p>
        </w:tc>
      </w:tr>
      <w:tr w:rsidR="009C258A" w:rsidRPr="009C258A" w14:paraId="13F0618F" w14:textId="77777777" w:rsidTr="007E546D">
        <w:trPr>
          <w:trHeight w:val="190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5EE5E5C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DLCO </w:t>
            </w:r>
            <w:r w:rsidRPr="009C258A">
              <w:rPr>
                <w:rFonts w:ascii="Times New Roman" w:hAnsi="Times New Roman"/>
                <w:b/>
                <w:bCs/>
                <w:sz w:val="24"/>
                <w:szCs w:val="24"/>
              </w:rPr>
              <w:t>(mmol/min/kPa)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A6B495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4.50 [1.80-9.80]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6A84B5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3.90 [2.80-7.0]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71DFA8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4.0 [2.0-6.90]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29E09F2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0.67</w:t>
            </w:r>
          </w:p>
        </w:tc>
      </w:tr>
      <w:tr w:rsidR="009C258A" w:rsidRPr="009C258A" w14:paraId="57827A9F" w14:textId="77777777" w:rsidTr="007E546D">
        <w:trPr>
          <w:trHeight w:val="190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7DB59DC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DLCO (% predicted)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12F52A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55.0 [25.0-92.0]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53EE20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42.0 [34.0-90.0]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E31F5D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48.0 [31.0-86.3]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536EF2D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0.48</w:t>
            </w:r>
          </w:p>
        </w:tc>
      </w:tr>
      <w:tr w:rsidR="009C258A" w:rsidRPr="009C258A" w14:paraId="5FF5CC8C" w14:textId="77777777" w:rsidTr="007E546D">
        <w:trPr>
          <w:trHeight w:val="190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3A7078B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KCO </w:t>
            </w:r>
            <w:r w:rsidRPr="009C258A">
              <w:rPr>
                <w:rFonts w:ascii="Times New Roman" w:hAnsi="Times New Roman"/>
                <w:b/>
                <w:bCs/>
                <w:sz w:val="24"/>
                <w:szCs w:val="24"/>
              </w:rPr>
              <w:t>(mmol/min/kPa/L)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D93AE8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0.96 [0.00-1.50]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B5C733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0.95 [0.53-1.54]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A7BF2D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0.85 [0.47-1.44]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B5DFE68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0.86</w:t>
            </w:r>
          </w:p>
        </w:tc>
      </w:tr>
      <w:tr w:rsidR="009C258A" w:rsidRPr="009C258A" w14:paraId="26EB2318" w14:textId="77777777" w:rsidTr="007E546D">
        <w:trPr>
          <w:trHeight w:val="190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3B4FEEF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KCO (% predicted)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A4FC22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64.86 [54.31-75.41]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6947A5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71.39 [55.10-87.68]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EE4DA0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68.72 [58.00-79.45]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724B973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0.73</w:t>
            </w:r>
          </w:p>
        </w:tc>
      </w:tr>
      <w:tr w:rsidR="009C258A" w:rsidRPr="009C258A" w14:paraId="34405044" w14:textId="77777777" w:rsidTr="007E546D">
        <w:trPr>
          <w:trHeight w:val="190"/>
          <w:jc w:val="center"/>
        </w:trPr>
        <w:tc>
          <w:tcPr>
            <w:tcW w:w="1346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5AE154B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VA (L)</w:t>
            </w:r>
          </w:p>
        </w:tc>
        <w:tc>
          <w:tcPr>
            <w:tcW w:w="1072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73979B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4.61 [3.95-5.27]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8BDDBA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4.51 [3.62-5.40]</w:t>
            </w:r>
          </w:p>
        </w:tc>
        <w:tc>
          <w:tcPr>
            <w:tcW w:w="1073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C6048B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4.41 [3.94-4.87]</w:t>
            </w:r>
          </w:p>
        </w:tc>
        <w:tc>
          <w:tcPr>
            <w:tcW w:w="435" w:type="pc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6A93418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0.88</w:t>
            </w:r>
          </w:p>
        </w:tc>
      </w:tr>
      <w:tr w:rsidR="009C258A" w:rsidRPr="009C258A" w14:paraId="15EB9F3E" w14:textId="77777777" w:rsidTr="007E546D">
        <w:trPr>
          <w:trHeight w:val="190"/>
          <w:jc w:val="center"/>
        </w:trPr>
        <w:tc>
          <w:tcPr>
            <w:tcW w:w="1346" w:type="pct"/>
            <w:tcBorders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254087D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>VA (% predicted)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CD65757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81.0 [0.0-103.0]</w:t>
            </w:r>
          </w:p>
        </w:tc>
        <w:tc>
          <w:tcPr>
            <w:tcW w:w="1073" w:type="pct"/>
            <w:tcBorders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E1535D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76.0 [58.0-106.0]</w:t>
            </w:r>
          </w:p>
        </w:tc>
        <w:tc>
          <w:tcPr>
            <w:tcW w:w="1073" w:type="pct"/>
            <w:tcBorders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47D774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76.0 [54.0-96.0]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F212740" w14:textId="77777777" w:rsidR="00707CF5" w:rsidRPr="009C258A" w:rsidRDefault="00707CF5" w:rsidP="007E54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258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0.40</w:t>
            </w:r>
          </w:p>
        </w:tc>
      </w:tr>
    </w:tbl>
    <w:p w14:paraId="69F68746" w14:textId="77777777" w:rsidR="001B4ED3" w:rsidRPr="009C258A" w:rsidRDefault="001B4ED3" w:rsidP="005A1A23">
      <w:pPr>
        <w:suppressLineNumbers/>
        <w:spacing w:line="480" w:lineRule="auto"/>
        <w:rPr>
          <w:rFonts w:ascii="Times New Roman" w:hAnsi="Times New Roman"/>
          <w:sz w:val="24"/>
          <w:szCs w:val="24"/>
        </w:rPr>
      </w:pPr>
      <w:r w:rsidRPr="009C258A">
        <w:rPr>
          <w:rFonts w:ascii="Times New Roman" w:eastAsia="Times New Roman" w:hAnsi="Times New Roman"/>
          <w:sz w:val="24"/>
          <w:szCs w:val="24"/>
          <w:lang w:eastAsia="en-GB"/>
        </w:rPr>
        <w:t xml:space="preserve">Data presented as mean (95% CI), median [range] or percentage as appropriate. p-value corresponds to one way ANOVA, Kruskal-wallis or chi-squared test as appropriate. </w:t>
      </w:r>
      <w:r w:rsidRPr="009C258A">
        <w:rPr>
          <w:rFonts w:ascii="Times New Roman" w:hAnsi="Times New Roman"/>
          <w:sz w:val="24"/>
          <w:szCs w:val="24"/>
        </w:rPr>
        <w:t>EFL defined as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>High</w:t>
      </w:r>
      <w:r w:rsidRPr="009C258A">
        <w:rPr>
          <w:rFonts w:ascii="Times New Roman" w:hAnsi="Times New Roman"/>
          <w:sz w:val="24"/>
          <w:szCs w:val="24"/>
        </w:rPr>
        <w:t xml:space="preserve"> (ΔX5 ≥0.28 kPa/L/s),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>Intermediate</w:t>
      </w:r>
      <w:r w:rsidRPr="009C258A">
        <w:rPr>
          <w:rFonts w:ascii="Times New Roman" w:hAnsi="Times New Roman"/>
          <w:sz w:val="24"/>
          <w:szCs w:val="24"/>
        </w:rPr>
        <w:t xml:space="preserve"> (ΔX5 0.10-0.27 kPa/L/s) and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>None</w:t>
      </w:r>
      <w:r w:rsidRPr="009C258A">
        <w:rPr>
          <w:rFonts w:ascii="Times New Roman" w:hAnsi="Times New Roman"/>
          <w:sz w:val="24"/>
          <w:szCs w:val="24"/>
        </w:rPr>
        <w:t xml:space="preserve"> (ΔX5 &lt;0.10 kPa/L/s).</w:t>
      </w:r>
    </w:p>
    <w:p w14:paraId="31B06C76" w14:textId="440F56F7" w:rsidR="001B4ED3" w:rsidRPr="009C258A" w:rsidRDefault="001B4ED3" w:rsidP="005A1A23">
      <w:pPr>
        <w:suppressLineNumbers/>
        <w:spacing w:line="480" w:lineRule="auto"/>
        <w:rPr>
          <w:rFonts w:ascii="Times New Roman" w:hAnsi="Times New Roman"/>
          <w:sz w:val="24"/>
          <w:szCs w:val="24"/>
        </w:rPr>
      </w:pPr>
      <w:r w:rsidRPr="009C258A">
        <w:rPr>
          <w:rFonts w:ascii="Times New Roman" w:eastAsia="+mn-ea" w:hAnsi="Times New Roman"/>
          <w:bCs/>
          <w:kern w:val="24"/>
          <w:sz w:val="24"/>
          <w:szCs w:val="24"/>
          <w:vertAlign w:val="superscript"/>
          <w:lang w:eastAsia="en-GB"/>
        </w:rPr>
        <w:t xml:space="preserve">a </w:t>
      </w:r>
      <w:r w:rsidRPr="009C258A">
        <w:rPr>
          <w:rFonts w:ascii="Times New Roman" w:hAnsi="Times New Roman"/>
          <w:sz w:val="24"/>
          <w:szCs w:val="24"/>
        </w:rPr>
        <w:t>1 patient did not produce technically acceptable results for lung volumes or spirometry</w:t>
      </w:r>
    </w:p>
    <w:p w14:paraId="51C1E72E" w14:textId="3021784D" w:rsidR="001B4ED3" w:rsidRPr="009C258A" w:rsidRDefault="001B4ED3" w:rsidP="005A1A23">
      <w:pPr>
        <w:suppressLineNumbers/>
        <w:spacing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9C258A">
        <w:rPr>
          <w:rFonts w:ascii="Times New Roman" w:eastAsia="+mn-ea" w:hAnsi="Times New Roman"/>
          <w:kern w:val="24"/>
          <w:sz w:val="24"/>
          <w:szCs w:val="24"/>
          <w:vertAlign w:val="superscript"/>
          <w:lang w:eastAsia="en-GB"/>
        </w:rPr>
        <w:t>b</w:t>
      </w:r>
      <w:r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 xml:space="preserve"> = p&lt;0.05</w:t>
      </w:r>
      <w:r w:rsidRPr="009C258A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B772E7" w:rsidRPr="009C258A">
        <w:rPr>
          <w:rFonts w:ascii="Times New Roman" w:eastAsia="+mn-ea" w:hAnsi="Times New Roman"/>
          <w:kern w:val="24"/>
          <w:sz w:val="24"/>
          <w:szCs w:val="24"/>
          <w:vertAlign w:val="superscript"/>
          <w:lang w:eastAsia="en-GB"/>
        </w:rPr>
        <w:t>b</w:t>
      </w:r>
      <w:r w:rsidR="00B772E7"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 xml:space="preserve"> </w:t>
      </w:r>
      <w:r w:rsidR="00B772E7" w:rsidRPr="009C258A">
        <w:rPr>
          <w:rFonts w:ascii="Times New Roman" w:eastAsia="+mn-ea" w:hAnsi="Times New Roman"/>
          <w:kern w:val="24"/>
          <w:sz w:val="24"/>
          <w:szCs w:val="24"/>
          <w:vertAlign w:val="superscript"/>
          <w:lang w:eastAsia="en-GB"/>
        </w:rPr>
        <w:t>b</w:t>
      </w:r>
      <w:r w:rsidR="00B772E7"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 xml:space="preserve"> </w:t>
      </w:r>
      <w:r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 xml:space="preserve">= p&lt;0.01 (using Tukey’s or Dunns post-hoc test) for </w:t>
      </w:r>
      <w:r w:rsidRPr="009C258A">
        <w:rPr>
          <w:rFonts w:ascii="Times New Roman" w:hAnsi="Times New Roman"/>
          <w:sz w:val="24"/>
          <w:szCs w:val="24"/>
        </w:rPr>
        <w:t>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>None</w:t>
      </w:r>
      <w:r w:rsidRPr="009C258A">
        <w:rPr>
          <w:rFonts w:ascii="Times New Roman" w:hAnsi="Times New Roman"/>
          <w:sz w:val="24"/>
          <w:szCs w:val="24"/>
        </w:rPr>
        <w:t xml:space="preserve"> vs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>High</w:t>
      </w:r>
    </w:p>
    <w:p w14:paraId="16CEAA87" w14:textId="4DD33513" w:rsidR="001B4ED3" w:rsidRPr="009C258A" w:rsidRDefault="001B4ED3" w:rsidP="005A1A23">
      <w:pPr>
        <w:suppressLineNumbers/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  <w:r w:rsidRPr="009C258A">
        <w:rPr>
          <w:rFonts w:ascii="Times New Roman" w:eastAsia="+mn-ea" w:hAnsi="Times New Roman"/>
          <w:kern w:val="24"/>
          <w:sz w:val="24"/>
          <w:szCs w:val="24"/>
          <w:vertAlign w:val="superscript"/>
          <w:lang w:eastAsia="en-GB"/>
        </w:rPr>
        <w:t xml:space="preserve">c </w:t>
      </w:r>
      <w:r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>= p&lt;0.05</w:t>
      </w:r>
      <w:r w:rsidRPr="009C258A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B772E7" w:rsidRPr="009C258A">
        <w:rPr>
          <w:rFonts w:ascii="Times New Roman" w:eastAsia="+mn-ea" w:hAnsi="Times New Roman"/>
          <w:kern w:val="24"/>
          <w:sz w:val="24"/>
          <w:szCs w:val="24"/>
          <w:vertAlign w:val="superscript"/>
          <w:lang w:eastAsia="en-GB"/>
        </w:rPr>
        <w:t xml:space="preserve">c c </w:t>
      </w:r>
      <w:r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>= p&lt;0.01 (using Tukey’s or Dunns post-hoc test) for</w:t>
      </w:r>
      <w:r w:rsidRPr="009C258A">
        <w:rPr>
          <w:rFonts w:ascii="Times New Roman" w:hAnsi="Times New Roman"/>
          <w:sz w:val="24"/>
          <w:szCs w:val="24"/>
        </w:rPr>
        <w:t xml:space="preserve">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>None</w:t>
      </w:r>
      <w:r w:rsidRPr="009C258A">
        <w:rPr>
          <w:rFonts w:ascii="Times New Roman" w:hAnsi="Times New Roman"/>
          <w:sz w:val="24"/>
          <w:szCs w:val="24"/>
        </w:rPr>
        <w:t xml:space="preserve"> vs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>Intermediate</w:t>
      </w:r>
    </w:p>
    <w:p w14:paraId="1170B637" w14:textId="12DB4AC9" w:rsidR="001B4ED3" w:rsidRPr="009C258A" w:rsidRDefault="001B4ED3" w:rsidP="005A1A23">
      <w:pPr>
        <w:suppressLineNumbers/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  <w:r w:rsidRPr="009C258A">
        <w:rPr>
          <w:rFonts w:ascii="Times New Roman" w:hAnsi="Times New Roman"/>
          <w:sz w:val="24"/>
          <w:szCs w:val="24"/>
          <w:vertAlign w:val="superscript"/>
        </w:rPr>
        <w:t>d</w:t>
      </w:r>
      <w:r w:rsidR="00B772E7" w:rsidRPr="009C258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>= p&lt;0.05</w:t>
      </w:r>
      <w:r w:rsidRPr="009C258A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B772E7" w:rsidRPr="009C258A">
        <w:rPr>
          <w:rFonts w:ascii="Times New Roman" w:hAnsi="Times New Roman"/>
          <w:sz w:val="24"/>
          <w:szCs w:val="24"/>
          <w:vertAlign w:val="superscript"/>
        </w:rPr>
        <w:t>d</w:t>
      </w:r>
      <w:r w:rsidR="00B772E7"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 xml:space="preserve"> </w:t>
      </w:r>
      <w:r w:rsidR="00B772E7" w:rsidRPr="009C258A">
        <w:rPr>
          <w:rFonts w:ascii="Times New Roman" w:hAnsi="Times New Roman"/>
          <w:sz w:val="24"/>
          <w:szCs w:val="24"/>
          <w:vertAlign w:val="superscript"/>
        </w:rPr>
        <w:t>d</w:t>
      </w:r>
      <w:r w:rsidR="00B772E7"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 xml:space="preserve"> </w:t>
      </w:r>
      <w:r w:rsidRPr="009C258A">
        <w:rPr>
          <w:rFonts w:ascii="Times New Roman" w:eastAsia="+mn-ea" w:hAnsi="Times New Roman"/>
          <w:kern w:val="24"/>
          <w:sz w:val="24"/>
          <w:szCs w:val="24"/>
          <w:lang w:eastAsia="en-GB"/>
        </w:rPr>
        <w:t>= p&lt;0.01 (using Tukey’s or Dunns post-hoc test) for</w:t>
      </w:r>
      <w:r w:rsidRPr="009C258A">
        <w:rPr>
          <w:rFonts w:ascii="Times New Roman" w:hAnsi="Times New Roman"/>
          <w:sz w:val="24"/>
          <w:szCs w:val="24"/>
        </w:rPr>
        <w:t xml:space="preserve">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 xml:space="preserve">Intermediate </w:t>
      </w:r>
      <w:r w:rsidRPr="009C258A">
        <w:rPr>
          <w:rFonts w:ascii="Times New Roman" w:hAnsi="Times New Roman"/>
          <w:sz w:val="24"/>
          <w:szCs w:val="24"/>
        </w:rPr>
        <w:t>vs EFL</w:t>
      </w:r>
      <w:r w:rsidRPr="009C258A">
        <w:rPr>
          <w:rFonts w:ascii="Times New Roman" w:hAnsi="Times New Roman"/>
          <w:sz w:val="24"/>
          <w:szCs w:val="24"/>
          <w:vertAlign w:val="superscript"/>
        </w:rPr>
        <w:t xml:space="preserve">High </w:t>
      </w:r>
    </w:p>
    <w:p w14:paraId="42C3C5FD" w14:textId="095F8C7A" w:rsidR="001B4ED3" w:rsidRPr="009C258A" w:rsidRDefault="00707CF5" w:rsidP="005A1A23">
      <w:pPr>
        <w:suppressLineNumbers/>
        <w:spacing w:line="480" w:lineRule="auto"/>
        <w:rPr>
          <w:rFonts w:ascii="Times New Roman" w:hAnsi="Times New Roman"/>
          <w:sz w:val="24"/>
          <w:szCs w:val="24"/>
        </w:rPr>
      </w:pPr>
      <w:r w:rsidRPr="009C258A">
        <w:rPr>
          <w:rFonts w:ascii="Times New Roman" w:hAnsi="Times New Roman"/>
          <w:sz w:val="24"/>
          <w:szCs w:val="24"/>
        </w:rPr>
        <w:t xml:space="preserve">Abbreviations: </w:t>
      </w:r>
      <w:r w:rsidR="004525ED" w:rsidRPr="009C258A">
        <w:rPr>
          <w:rFonts w:ascii="Times New Roman" w:hAnsi="Times New Roman"/>
          <w:sz w:val="24"/>
          <w:szCs w:val="24"/>
        </w:rPr>
        <w:t xml:space="preserve">AX, reactance area; </w:t>
      </w:r>
      <w:r w:rsidR="001B4ED3" w:rsidRPr="009C258A">
        <w:rPr>
          <w:rFonts w:ascii="Times New Roman" w:hAnsi="Times New Roman"/>
          <w:sz w:val="24"/>
          <w:szCs w:val="24"/>
        </w:rPr>
        <w:t xml:space="preserve">BD, bronchodilator; DLCO, diffusing capacity for carbon monoxide; FEV1, forced expiratory volume in 1 second; FRC, functional residual capacity; FVC, forced vital capacity; KCO, carbon monoxide transfer coefficient; RV, residual volume; R5, resistance at 5Hz; R20, resistance at 20Hz; TLC, total lung capacity; VA, alveolar volume; X5, reactance at 5Hz, ∆X5, difference in total reactance between inspiration and expiration; </w:t>
      </w:r>
    </w:p>
    <w:p w14:paraId="443759AE" w14:textId="6C923753" w:rsidR="0012720F" w:rsidRPr="009C258A" w:rsidRDefault="0012720F" w:rsidP="005A1A23">
      <w:pPr>
        <w:suppressLineNumbers/>
        <w:spacing w:line="480" w:lineRule="auto"/>
        <w:rPr>
          <w:rFonts w:ascii="Times New Roman" w:hAnsi="Times New Roman"/>
          <w:sz w:val="24"/>
          <w:szCs w:val="24"/>
        </w:rPr>
      </w:pPr>
    </w:p>
    <w:p w14:paraId="60094CC7" w14:textId="207D9CEF" w:rsidR="0099035C" w:rsidRPr="009C258A" w:rsidRDefault="0099035C" w:rsidP="005A1A23">
      <w:pPr>
        <w:suppressLineNumbers/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sectPr w:rsidR="0099035C" w:rsidRPr="009C258A" w:rsidSect="009065DE">
      <w:footerReference w:type="default" r:id="rId7"/>
      <w:pgSz w:w="11906" w:h="16838"/>
      <w:pgMar w:top="1418" w:right="1418" w:bottom="1418" w:left="1418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39E37" w14:textId="77777777" w:rsidR="00CC2911" w:rsidRDefault="00CC2911" w:rsidP="00B470BA">
      <w:pPr>
        <w:spacing w:after="0" w:line="240" w:lineRule="auto"/>
      </w:pPr>
      <w:r>
        <w:separator/>
      </w:r>
    </w:p>
  </w:endnote>
  <w:endnote w:type="continuationSeparator" w:id="0">
    <w:p w14:paraId="63C7FC87" w14:textId="77777777" w:rsidR="00CC2911" w:rsidRDefault="00CC2911" w:rsidP="00B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386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73335" w14:textId="53BB8287" w:rsidR="00A537D7" w:rsidRDefault="00A537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5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68F892" w14:textId="77777777" w:rsidR="00A537D7" w:rsidRDefault="00A53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AB2B5" w14:textId="77777777" w:rsidR="00CC2911" w:rsidRDefault="00CC2911" w:rsidP="00B470BA">
      <w:pPr>
        <w:spacing w:after="0" w:line="240" w:lineRule="auto"/>
      </w:pPr>
      <w:r>
        <w:separator/>
      </w:r>
    </w:p>
  </w:footnote>
  <w:footnote w:type="continuationSeparator" w:id="0">
    <w:p w14:paraId="220D9B12" w14:textId="77777777" w:rsidR="00CC2911" w:rsidRDefault="00CC2911" w:rsidP="00B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55pa0tcpfvvjeeerq50vv4zax9deat9exs&quot;&gt;Discussion&lt;record-ids&gt;&lt;item&gt;178&lt;/item&gt;&lt;/record-ids&gt;&lt;/item&gt;&lt;/Libraries&gt;"/>
  </w:docVars>
  <w:rsids>
    <w:rsidRoot w:val="0099035C"/>
    <w:rsid w:val="000A5000"/>
    <w:rsid w:val="00102690"/>
    <w:rsid w:val="0012720F"/>
    <w:rsid w:val="00172CE0"/>
    <w:rsid w:val="00173ABF"/>
    <w:rsid w:val="00192A80"/>
    <w:rsid w:val="001A60EB"/>
    <w:rsid w:val="001B4ED3"/>
    <w:rsid w:val="001C2C56"/>
    <w:rsid w:val="00210405"/>
    <w:rsid w:val="00225762"/>
    <w:rsid w:val="00243B5D"/>
    <w:rsid w:val="002501BD"/>
    <w:rsid w:val="00263AA8"/>
    <w:rsid w:val="0027766E"/>
    <w:rsid w:val="002B172C"/>
    <w:rsid w:val="002C01FE"/>
    <w:rsid w:val="00301EDB"/>
    <w:rsid w:val="0033451E"/>
    <w:rsid w:val="00355D7A"/>
    <w:rsid w:val="00361D03"/>
    <w:rsid w:val="00364133"/>
    <w:rsid w:val="003751F8"/>
    <w:rsid w:val="00394797"/>
    <w:rsid w:val="003A3C1A"/>
    <w:rsid w:val="003C722E"/>
    <w:rsid w:val="003E1A57"/>
    <w:rsid w:val="00410CE9"/>
    <w:rsid w:val="00412579"/>
    <w:rsid w:val="004155C5"/>
    <w:rsid w:val="00417B5B"/>
    <w:rsid w:val="0043111B"/>
    <w:rsid w:val="004525ED"/>
    <w:rsid w:val="00452AD2"/>
    <w:rsid w:val="00452FAD"/>
    <w:rsid w:val="004943FD"/>
    <w:rsid w:val="00494AAD"/>
    <w:rsid w:val="004A3B3B"/>
    <w:rsid w:val="004A73A3"/>
    <w:rsid w:val="004B0DB8"/>
    <w:rsid w:val="004D63E6"/>
    <w:rsid w:val="00507BCD"/>
    <w:rsid w:val="005212EF"/>
    <w:rsid w:val="00524327"/>
    <w:rsid w:val="00562B39"/>
    <w:rsid w:val="005707EF"/>
    <w:rsid w:val="00572534"/>
    <w:rsid w:val="005777CB"/>
    <w:rsid w:val="00577F25"/>
    <w:rsid w:val="005815FB"/>
    <w:rsid w:val="005A1A23"/>
    <w:rsid w:val="005C6A44"/>
    <w:rsid w:val="005D4A39"/>
    <w:rsid w:val="006011ED"/>
    <w:rsid w:val="006247EB"/>
    <w:rsid w:val="006469D8"/>
    <w:rsid w:val="00707CF5"/>
    <w:rsid w:val="0072021D"/>
    <w:rsid w:val="00736B92"/>
    <w:rsid w:val="00745098"/>
    <w:rsid w:val="00763787"/>
    <w:rsid w:val="007744BF"/>
    <w:rsid w:val="0078732E"/>
    <w:rsid w:val="007910C7"/>
    <w:rsid w:val="007A14F6"/>
    <w:rsid w:val="007A6456"/>
    <w:rsid w:val="007B750F"/>
    <w:rsid w:val="007E546D"/>
    <w:rsid w:val="00806245"/>
    <w:rsid w:val="008133C3"/>
    <w:rsid w:val="008628A2"/>
    <w:rsid w:val="00890B37"/>
    <w:rsid w:val="008934EC"/>
    <w:rsid w:val="00897AA4"/>
    <w:rsid w:val="008C2F3B"/>
    <w:rsid w:val="008D67F4"/>
    <w:rsid w:val="008D79E5"/>
    <w:rsid w:val="009065DE"/>
    <w:rsid w:val="00907D05"/>
    <w:rsid w:val="00910638"/>
    <w:rsid w:val="00920144"/>
    <w:rsid w:val="00954DED"/>
    <w:rsid w:val="0098286C"/>
    <w:rsid w:val="0099035C"/>
    <w:rsid w:val="009A38B1"/>
    <w:rsid w:val="009C258A"/>
    <w:rsid w:val="009C362A"/>
    <w:rsid w:val="009C52E8"/>
    <w:rsid w:val="009D0DFA"/>
    <w:rsid w:val="009D5B32"/>
    <w:rsid w:val="009E6D6D"/>
    <w:rsid w:val="00A04D8E"/>
    <w:rsid w:val="00A45565"/>
    <w:rsid w:val="00A4643B"/>
    <w:rsid w:val="00A537D7"/>
    <w:rsid w:val="00A610F0"/>
    <w:rsid w:val="00A63277"/>
    <w:rsid w:val="00A83BA8"/>
    <w:rsid w:val="00A83F06"/>
    <w:rsid w:val="00A85E10"/>
    <w:rsid w:val="00A91840"/>
    <w:rsid w:val="00A92C02"/>
    <w:rsid w:val="00AB0E37"/>
    <w:rsid w:val="00AD2A48"/>
    <w:rsid w:val="00AE69DB"/>
    <w:rsid w:val="00AF4D66"/>
    <w:rsid w:val="00B0130D"/>
    <w:rsid w:val="00B06B91"/>
    <w:rsid w:val="00B07333"/>
    <w:rsid w:val="00B13473"/>
    <w:rsid w:val="00B16B31"/>
    <w:rsid w:val="00B21E71"/>
    <w:rsid w:val="00B231E1"/>
    <w:rsid w:val="00B23C1B"/>
    <w:rsid w:val="00B339BB"/>
    <w:rsid w:val="00B37E76"/>
    <w:rsid w:val="00B470BA"/>
    <w:rsid w:val="00B5672A"/>
    <w:rsid w:val="00B726EA"/>
    <w:rsid w:val="00B76D4D"/>
    <w:rsid w:val="00B772E7"/>
    <w:rsid w:val="00BB756C"/>
    <w:rsid w:val="00C45FAD"/>
    <w:rsid w:val="00C53BE6"/>
    <w:rsid w:val="00C721DA"/>
    <w:rsid w:val="00CA6229"/>
    <w:rsid w:val="00CB5760"/>
    <w:rsid w:val="00CC2911"/>
    <w:rsid w:val="00CD22EC"/>
    <w:rsid w:val="00D303D6"/>
    <w:rsid w:val="00E3190D"/>
    <w:rsid w:val="00E41AB0"/>
    <w:rsid w:val="00E42AE9"/>
    <w:rsid w:val="00E5788E"/>
    <w:rsid w:val="00E82C27"/>
    <w:rsid w:val="00E905E0"/>
    <w:rsid w:val="00E93076"/>
    <w:rsid w:val="00E949C8"/>
    <w:rsid w:val="00EB0390"/>
    <w:rsid w:val="00EE2649"/>
    <w:rsid w:val="00EF2F9F"/>
    <w:rsid w:val="00F021FC"/>
    <w:rsid w:val="00F30EE7"/>
    <w:rsid w:val="00F66183"/>
    <w:rsid w:val="00F76EB7"/>
    <w:rsid w:val="00FD4AE6"/>
    <w:rsid w:val="00FD5B28"/>
    <w:rsid w:val="00FE0A77"/>
    <w:rsid w:val="00FF27D3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BC0A"/>
  <w15:docId w15:val="{4EEBC7B6-816B-4485-B59A-17262101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35C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35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7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7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B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13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473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72C"/>
    <w:pPr>
      <w:suppressAutoHyphens/>
      <w:autoSpaceDN w:val="0"/>
      <w:textAlignment w:val="baseline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72C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5D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65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65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9065D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74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usta.beech@manchester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Augusta Beech</dc:creator>
  <cp:lastModifiedBy>Augusta Beech</cp:lastModifiedBy>
  <cp:revision>2</cp:revision>
  <cp:lastPrinted>2021-02-15T10:16:00Z</cp:lastPrinted>
  <dcterms:created xsi:type="dcterms:W3CDTF">2022-01-13T14:00:00Z</dcterms:created>
  <dcterms:modified xsi:type="dcterms:W3CDTF">2022-01-13T14:00:00Z</dcterms:modified>
</cp:coreProperties>
</file>